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2B" w:rsidRDefault="001E772C">
      <w:pPr>
        <w:pStyle w:val="1"/>
        <w:spacing w:before="0" w:line="240" w:lineRule="auto"/>
        <w:rPr>
          <w:rFonts w:ascii="Calibri" w:eastAsia="Calibri" w:hAnsi="Calibri" w:cs="Calibri"/>
          <w:sz w:val="24"/>
          <w:szCs w:val="24"/>
        </w:rPr>
      </w:pPr>
      <w:bookmarkStart w:id="0" w:name="_gjdgxs" w:colFirst="0" w:colLast="0"/>
      <w:bookmarkStart w:id="1" w:name="_GoBack"/>
      <w:bookmarkEnd w:id="0"/>
      <w:bookmarkEnd w:id="1"/>
      <w:r>
        <w:rPr>
          <w:rFonts w:ascii="Calibri" w:eastAsia="Calibri" w:hAnsi="Calibri" w:cs="Calibri"/>
          <w:sz w:val="24"/>
          <w:szCs w:val="24"/>
        </w:rPr>
        <w:t>ЛИЦЕНЗИОННЫЙ ДОГОВОР №______</w:t>
      </w:r>
    </w:p>
    <w:p w:rsidR="00E21E2B" w:rsidRDefault="001E772C">
      <w:pPr>
        <w:pStyle w:val="1"/>
        <w:spacing w:before="0" w:line="240" w:lineRule="auto"/>
        <w:rPr>
          <w:rFonts w:ascii="Calibri" w:eastAsia="Calibri" w:hAnsi="Calibri" w:cs="Calibri"/>
          <w:sz w:val="24"/>
          <w:szCs w:val="24"/>
        </w:rPr>
      </w:pPr>
      <w:r>
        <w:rPr>
          <w:rFonts w:ascii="Calibri" w:eastAsia="Calibri" w:hAnsi="Calibri" w:cs="Calibri"/>
          <w:sz w:val="24"/>
          <w:szCs w:val="24"/>
        </w:rPr>
        <w:t xml:space="preserve"> о предоставлении неисключительного имущественного права </w:t>
      </w:r>
    </w:p>
    <w:p w:rsidR="00E21E2B" w:rsidRDefault="001E772C">
      <w:pPr>
        <w:pStyle w:val="1"/>
        <w:spacing w:before="0" w:line="240" w:lineRule="auto"/>
        <w:rPr>
          <w:rFonts w:ascii="Calibri" w:eastAsia="Calibri" w:hAnsi="Calibri" w:cs="Calibri"/>
          <w:sz w:val="24"/>
          <w:szCs w:val="24"/>
        </w:rPr>
      </w:pPr>
      <w:r>
        <w:rPr>
          <w:rFonts w:ascii="Calibri" w:eastAsia="Calibri" w:hAnsi="Calibri" w:cs="Calibri"/>
          <w:sz w:val="24"/>
          <w:szCs w:val="24"/>
        </w:rPr>
        <w:t>на использование программного обеспечения</w:t>
      </w:r>
    </w:p>
    <w:tbl>
      <w:tblPr>
        <w:tblStyle w:val="a5"/>
        <w:tblW w:w="1042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210"/>
        <w:gridCol w:w="5210"/>
      </w:tblGrid>
      <w:tr w:rsidR="00E21E2B">
        <w:tc>
          <w:tcPr>
            <w:tcW w:w="5210" w:type="dxa"/>
          </w:tcPr>
          <w:p w:rsidR="00E21E2B" w:rsidRDefault="001E772C">
            <w:pPr>
              <w:pBdr>
                <w:top w:val="none" w:sz="0" w:space="0" w:color="000000"/>
                <w:left w:val="none" w:sz="0" w:space="0" w:color="000000"/>
                <w:bottom w:val="none" w:sz="0" w:space="0" w:color="000000"/>
                <w:right w:val="none" w:sz="0" w:space="0" w:color="000000"/>
                <w:between w:val="none" w:sz="0" w:space="0" w:color="000000"/>
              </w:pBdr>
            </w:pPr>
            <w:r>
              <w:t>г. Санкт-Петербург</w:t>
            </w:r>
          </w:p>
        </w:tc>
        <w:tc>
          <w:tcPr>
            <w:tcW w:w="5210" w:type="dxa"/>
          </w:tcPr>
          <w:p w:rsidR="00E21E2B" w:rsidRDefault="001E772C">
            <w:pPr>
              <w:pBdr>
                <w:top w:val="none" w:sz="0" w:space="0" w:color="000000"/>
                <w:left w:val="none" w:sz="0" w:space="0" w:color="000000"/>
                <w:bottom w:val="none" w:sz="0" w:space="0" w:color="000000"/>
                <w:right w:val="none" w:sz="0" w:space="0" w:color="000000"/>
                <w:between w:val="none" w:sz="0" w:space="0" w:color="000000"/>
              </w:pBdr>
              <w:jc w:val="right"/>
            </w:pPr>
            <w:r>
              <w:t>__.07.2025 г.</w:t>
            </w:r>
          </w:p>
        </w:tc>
      </w:tr>
    </w:tbl>
    <w:p w:rsidR="00E21E2B" w:rsidRDefault="001E772C">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p>
    <w:p w:rsidR="00E21E2B" w:rsidRDefault="001E772C">
      <w:pPr>
        <w:spacing w:after="0"/>
        <w:ind w:firstLine="708"/>
        <w:jc w:val="both"/>
        <w:rPr>
          <w:sz w:val="20"/>
          <w:szCs w:val="20"/>
        </w:rPr>
      </w:pPr>
      <w:r>
        <w:rPr>
          <w:b/>
          <w:sz w:val="20"/>
          <w:szCs w:val="20"/>
        </w:rPr>
        <w:t>Общество с ограниченной ответственностью «АЙДЕНТ»</w:t>
      </w:r>
      <w:r>
        <w:rPr>
          <w:sz w:val="20"/>
          <w:szCs w:val="20"/>
        </w:rPr>
        <w:t xml:space="preserve"> в лице Руководителя отдела продаж Бобина Никиты Валентиновича, действующего на основании доверенности №28 от «07» апреля 2025 года, именуемое в дальнейшем </w:t>
      </w:r>
      <w:r>
        <w:rPr>
          <w:b/>
          <w:sz w:val="20"/>
          <w:szCs w:val="20"/>
        </w:rPr>
        <w:t>«Лицензиар»</w:t>
      </w:r>
      <w:r>
        <w:rPr>
          <w:sz w:val="20"/>
          <w:szCs w:val="20"/>
        </w:rPr>
        <w:t>, с одной стороны и</w:t>
      </w:r>
    </w:p>
    <w:p w:rsidR="00E21E2B" w:rsidRDefault="001E772C">
      <w:pPr>
        <w:spacing w:after="0"/>
        <w:ind w:firstLine="708"/>
        <w:jc w:val="both"/>
        <w:rPr>
          <w:sz w:val="20"/>
          <w:szCs w:val="20"/>
        </w:rPr>
      </w:pPr>
      <w:r>
        <w:rPr>
          <w:b/>
          <w:sz w:val="20"/>
          <w:szCs w:val="20"/>
        </w:rPr>
        <w:t>Общество с ограниченной ответственностью «»</w:t>
      </w:r>
      <w:r>
        <w:rPr>
          <w:sz w:val="20"/>
          <w:szCs w:val="20"/>
        </w:rPr>
        <w:t xml:space="preserve"> в лице </w:t>
      </w:r>
      <w:r w:rsidR="00506426">
        <w:rPr>
          <w:sz w:val="20"/>
          <w:szCs w:val="20"/>
        </w:rPr>
        <w:t>Директора,</w:t>
      </w:r>
      <w:r>
        <w:rPr>
          <w:sz w:val="20"/>
          <w:szCs w:val="20"/>
        </w:rPr>
        <w:t xml:space="preserve"> действующего(-ей) на основании Устава, именуемое(-ый) в дальнейшем </w:t>
      </w:r>
      <w:r>
        <w:rPr>
          <w:b/>
          <w:sz w:val="20"/>
          <w:szCs w:val="20"/>
        </w:rPr>
        <w:t>«Лицензиат»</w:t>
      </w:r>
      <w:r>
        <w:rPr>
          <w:sz w:val="20"/>
          <w:szCs w:val="20"/>
        </w:rPr>
        <w:t xml:space="preserve">, с другой стороны, совместно именуемые – «Стороны», заключили настоящий Лицензионный договор (далее – «Договор») о нижеследующем: </w:t>
      </w:r>
    </w:p>
    <w:p w:rsidR="00E21E2B" w:rsidRDefault="001E772C">
      <w:pPr>
        <w:pStyle w:val="2"/>
        <w:numPr>
          <w:ilvl w:val="0"/>
          <w:numId w:val="3"/>
        </w:numPr>
        <w:rPr>
          <w:rFonts w:ascii="Calibri" w:eastAsia="Calibri" w:hAnsi="Calibri" w:cs="Calibri"/>
        </w:rPr>
      </w:pPr>
      <w:r>
        <w:rPr>
          <w:rFonts w:ascii="Calibri" w:eastAsia="Calibri" w:hAnsi="Calibri" w:cs="Calibri"/>
        </w:rPr>
        <w:t>ОСНОВНЫЕ ПОНЯТИЯ, ИСПОЛЬЗУЕМЫЕ В ДОГОВОРЕ</w:t>
      </w:r>
    </w:p>
    <w:p w:rsidR="00E21E2B" w:rsidRDefault="001E772C">
      <w:pPr>
        <w:numPr>
          <w:ilvl w:val="1"/>
          <w:numId w:val="3"/>
        </w:numPr>
        <w:spacing w:after="0"/>
        <w:jc w:val="both"/>
        <w:rPr>
          <w:sz w:val="20"/>
          <w:szCs w:val="20"/>
        </w:rPr>
      </w:pPr>
      <w:r>
        <w:rPr>
          <w:b/>
          <w:sz w:val="20"/>
          <w:szCs w:val="20"/>
        </w:rPr>
        <w:t>Программа для ЭВМ («Программное обеспечение», «Программа»)</w:t>
      </w:r>
      <w:r>
        <w:rPr>
          <w:sz w:val="20"/>
          <w:szCs w:val="20"/>
        </w:rPr>
        <w:t xml:space="preserve"> - результат интеллектуальной деятельности и объект авторских прав, представленный в виде копии программы IDENT: «Управление клиникой», как совокупности функциональных компонентов (модулей), каждый из которых решает определенный набор задач.  Модули представлены базовым (обязательным) и дополнительными (необязательными) компонентами.  Любой из дополнительных модулей может быть исключен из программы, уменьшая ее функциональность на величину, решаемую данным компонентом задач, но не влияя на общую работоспособность и целостность системы.</w:t>
      </w:r>
    </w:p>
    <w:p w:rsidR="00E21E2B" w:rsidRDefault="001E772C">
      <w:pPr>
        <w:numPr>
          <w:ilvl w:val="1"/>
          <w:numId w:val="3"/>
        </w:numPr>
        <w:spacing w:after="0"/>
        <w:jc w:val="both"/>
        <w:rPr>
          <w:sz w:val="20"/>
          <w:szCs w:val="20"/>
        </w:rPr>
      </w:pPr>
      <w:r>
        <w:rPr>
          <w:b/>
          <w:sz w:val="20"/>
          <w:szCs w:val="20"/>
        </w:rPr>
        <w:t xml:space="preserve">Комплектация программного обеспечения («Комплектация», «Комплектация программы») </w:t>
      </w:r>
      <w:r>
        <w:rPr>
          <w:sz w:val="20"/>
          <w:szCs w:val="20"/>
        </w:rPr>
        <w:t>– совокупность различного сочетания дополнительных программных модулей с базовым компонентом, разработанных Лицензиаром, обеспечивающая определенную функциональность программы</w:t>
      </w:r>
      <w:r>
        <w:rPr>
          <w:b/>
          <w:sz w:val="20"/>
          <w:szCs w:val="20"/>
        </w:rPr>
        <w:t>.</w:t>
      </w:r>
    </w:p>
    <w:p w:rsidR="00E21E2B" w:rsidRDefault="001E772C">
      <w:pPr>
        <w:numPr>
          <w:ilvl w:val="1"/>
          <w:numId w:val="3"/>
        </w:numPr>
        <w:spacing w:after="0"/>
        <w:jc w:val="both"/>
        <w:rPr>
          <w:sz w:val="20"/>
          <w:szCs w:val="20"/>
        </w:rPr>
      </w:pPr>
      <w:r>
        <w:rPr>
          <w:b/>
          <w:sz w:val="20"/>
          <w:szCs w:val="20"/>
        </w:rPr>
        <w:t xml:space="preserve">Базовая комплектация программного обеспечения («Базовая комплектация программы») </w:t>
      </w:r>
      <w:r>
        <w:rPr>
          <w:sz w:val="20"/>
          <w:szCs w:val="20"/>
        </w:rPr>
        <w:t>– Комплектация программы, представленная только базовым модулем.</w:t>
      </w:r>
    </w:p>
    <w:p w:rsidR="00E21E2B" w:rsidRDefault="001E772C">
      <w:pPr>
        <w:numPr>
          <w:ilvl w:val="1"/>
          <w:numId w:val="3"/>
        </w:numPr>
        <w:spacing w:after="0"/>
        <w:jc w:val="both"/>
        <w:rPr>
          <w:sz w:val="20"/>
          <w:szCs w:val="20"/>
        </w:rPr>
      </w:pPr>
      <w:r>
        <w:rPr>
          <w:b/>
          <w:sz w:val="20"/>
          <w:szCs w:val="20"/>
        </w:rPr>
        <w:t xml:space="preserve">Ограниченная комплектация программного обеспечения </w:t>
      </w:r>
      <w:r>
        <w:rPr>
          <w:sz w:val="20"/>
          <w:szCs w:val="20"/>
        </w:rPr>
        <w:t>– комплектация программного обеспечения без блока аналитических, финансовых и статистических отчетов.</w:t>
      </w:r>
    </w:p>
    <w:p w:rsidR="00E21E2B" w:rsidRDefault="001E772C">
      <w:pPr>
        <w:numPr>
          <w:ilvl w:val="1"/>
          <w:numId w:val="3"/>
        </w:numPr>
        <w:spacing w:after="0"/>
        <w:jc w:val="both"/>
        <w:rPr>
          <w:sz w:val="20"/>
          <w:szCs w:val="20"/>
        </w:rPr>
      </w:pPr>
      <w:r>
        <w:rPr>
          <w:b/>
          <w:sz w:val="20"/>
          <w:szCs w:val="20"/>
        </w:rPr>
        <w:t>Текущая версия программного обеспечения («Текущая версия программы»)</w:t>
      </w:r>
      <w:r>
        <w:rPr>
          <w:sz w:val="20"/>
          <w:szCs w:val="20"/>
        </w:rPr>
        <w:t xml:space="preserve"> – версия программного обеспечения, действующая у Лицензиата в текущий момент времени.</w:t>
      </w:r>
    </w:p>
    <w:p w:rsidR="00E21E2B" w:rsidRDefault="001E772C">
      <w:pPr>
        <w:numPr>
          <w:ilvl w:val="1"/>
          <w:numId w:val="3"/>
        </w:numPr>
        <w:spacing w:after="0"/>
        <w:jc w:val="both"/>
        <w:rPr>
          <w:sz w:val="20"/>
          <w:szCs w:val="20"/>
        </w:rPr>
      </w:pPr>
      <w:r>
        <w:rPr>
          <w:b/>
          <w:sz w:val="20"/>
          <w:szCs w:val="20"/>
        </w:rPr>
        <w:t xml:space="preserve">Новая версия программного обеспечения («Новая версия программы») </w:t>
      </w:r>
      <w:r>
        <w:rPr>
          <w:sz w:val="20"/>
          <w:szCs w:val="20"/>
        </w:rPr>
        <w:t>– последняя версия программного обеспечения, утвержденная Лицензиаром для передачи прав на его использование в текущий момент времени.</w:t>
      </w:r>
    </w:p>
    <w:p w:rsidR="00E21E2B" w:rsidRDefault="001E772C">
      <w:pPr>
        <w:numPr>
          <w:ilvl w:val="1"/>
          <w:numId w:val="3"/>
        </w:numPr>
        <w:spacing w:after="0"/>
        <w:jc w:val="both"/>
        <w:rPr>
          <w:sz w:val="20"/>
          <w:szCs w:val="20"/>
        </w:rPr>
      </w:pPr>
      <w:r>
        <w:rPr>
          <w:b/>
          <w:sz w:val="20"/>
          <w:szCs w:val="20"/>
        </w:rPr>
        <w:t>Обновление программного обеспечения</w:t>
      </w:r>
      <w:r>
        <w:rPr>
          <w:sz w:val="20"/>
          <w:szCs w:val="20"/>
        </w:rPr>
        <w:t xml:space="preserve"> – замена Текущей версии программного обеспечения Лицензиата на более позднюю - Новую версию программы.</w:t>
      </w:r>
    </w:p>
    <w:p w:rsidR="00E21E2B" w:rsidRDefault="001E772C">
      <w:pPr>
        <w:numPr>
          <w:ilvl w:val="1"/>
          <w:numId w:val="3"/>
        </w:numPr>
        <w:spacing w:after="0"/>
        <w:jc w:val="both"/>
        <w:rPr>
          <w:sz w:val="20"/>
          <w:szCs w:val="20"/>
        </w:rPr>
      </w:pPr>
      <w:r>
        <w:rPr>
          <w:b/>
          <w:sz w:val="20"/>
          <w:szCs w:val="20"/>
        </w:rPr>
        <w:t>Территория</w:t>
      </w:r>
      <w:r>
        <w:rPr>
          <w:sz w:val="20"/>
          <w:szCs w:val="20"/>
        </w:rPr>
        <w:t xml:space="preserve"> </w:t>
      </w:r>
      <w:r>
        <w:rPr>
          <w:b/>
          <w:sz w:val="20"/>
          <w:szCs w:val="20"/>
        </w:rPr>
        <w:t>действия Договора</w:t>
      </w:r>
      <w:r>
        <w:rPr>
          <w:sz w:val="20"/>
          <w:szCs w:val="20"/>
        </w:rPr>
        <w:t>- РФ.</w:t>
      </w:r>
    </w:p>
    <w:p w:rsidR="00E21E2B" w:rsidRDefault="001E772C">
      <w:pPr>
        <w:numPr>
          <w:ilvl w:val="1"/>
          <w:numId w:val="3"/>
        </w:numPr>
        <w:spacing w:after="0"/>
        <w:jc w:val="both"/>
        <w:rPr>
          <w:sz w:val="20"/>
          <w:szCs w:val="20"/>
        </w:rPr>
      </w:pPr>
      <w:r>
        <w:rPr>
          <w:b/>
          <w:sz w:val="20"/>
          <w:szCs w:val="20"/>
        </w:rPr>
        <w:t>Право заключения Лицензиатом сублицензионных договоров</w:t>
      </w:r>
      <w:r>
        <w:rPr>
          <w:sz w:val="20"/>
          <w:szCs w:val="20"/>
        </w:rPr>
        <w:t>- нет.</w:t>
      </w:r>
    </w:p>
    <w:p w:rsidR="00E21E2B" w:rsidRDefault="001E772C">
      <w:pPr>
        <w:pStyle w:val="2"/>
        <w:numPr>
          <w:ilvl w:val="0"/>
          <w:numId w:val="3"/>
        </w:numPr>
        <w:rPr>
          <w:rFonts w:ascii="Calibri" w:eastAsia="Calibri" w:hAnsi="Calibri" w:cs="Calibri"/>
        </w:rPr>
      </w:pPr>
      <w:r>
        <w:rPr>
          <w:rFonts w:ascii="Calibri" w:eastAsia="Calibri" w:hAnsi="Calibri" w:cs="Calibri"/>
        </w:rPr>
        <w:t>ПРЕДМЕТ ДОГОВОРА</w:t>
      </w:r>
    </w:p>
    <w:p w:rsidR="00E21E2B" w:rsidRDefault="001E772C">
      <w:pPr>
        <w:numPr>
          <w:ilvl w:val="1"/>
          <w:numId w:val="3"/>
        </w:numPr>
        <w:spacing w:after="0"/>
        <w:jc w:val="both"/>
        <w:rPr>
          <w:sz w:val="20"/>
          <w:szCs w:val="20"/>
        </w:rPr>
      </w:pPr>
      <w:r>
        <w:rPr>
          <w:sz w:val="20"/>
          <w:szCs w:val="20"/>
        </w:rPr>
        <w:t xml:space="preserve">Лицензиар обязуется предоставить Лицензиату неисключительное имущественное право (неисключительной лицензии) на использование принадлежащего Лицензиару </w:t>
      </w:r>
      <w:r>
        <w:rPr>
          <w:i/>
          <w:sz w:val="20"/>
          <w:szCs w:val="20"/>
        </w:rPr>
        <w:t>Программного обеспечения</w:t>
      </w:r>
      <w:r>
        <w:rPr>
          <w:sz w:val="20"/>
          <w:szCs w:val="20"/>
        </w:rPr>
        <w:t xml:space="preserve"> в рамках утвержденной </w:t>
      </w:r>
      <w:r>
        <w:rPr>
          <w:i/>
          <w:sz w:val="20"/>
          <w:szCs w:val="20"/>
        </w:rPr>
        <w:t>Комплектации</w:t>
      </w:r>
      <w:r>
        <w:rPr>
          <w:sz w:val="20"/>
          <w:szCs w:val="20"/>
        </w:rPr>
        <w:t xml:space="preserve">, ограниченное только правом запуска копии </w:t>
      </w:r>
      <w:r>
        <w:rPr>
          <w:i/>
          <w:sz w:val="20"/>
          <w:szCs w:val="20"/>
        </w:rPr>
        <w:t>Программы</w:t>
      </w:r>
      <w:r>
        <w:rPr>
          <w:sz w:val="20"/>
          <w:szCs w:val="20"/>
        </w:rPr>
        <w:t xml:space="preserve"> с целью выполнения ее рабочих функций на рабочих местах Лицензиата (территория использования), без права воспроизведения, распространения, копирования, опубликования (доведение до всеобщего сведения) и переработки (модификации) </w:t>
      </w:r>
      <w:r>
        <w:rPr>
          <w:i/>
          <w:sz w:val="20"/>
          <w:szCs w:val="20"/>
        </w:rPr>
        <w:t>Программы</w:t>
      </w:r>
      <w:r>
        <w:rPr>
          <w:sz w:val="20"/>
          <w:szCs w:val="20"/>
        </w:rPr>
        <w:t xml:space="preserve"> целиком или какой-либо ее части. </w:t>
      </w:r>
    </w:p>
    <w:p w:rsidR="00E21E2B" w:rsidRDefault="001E772C">
      <w:pPr>
        <w:numPr>
          <w:ilvl w:val="1"/>
          <w:numId w:val="3"/>
        </w:numPr>
        <w:spacing w:after="0"/>
        <w:jc w:val="both"/>
        <w:rPr>
          <w:sz w:val="20"/>
          <w:szCs w:val="20"/>
        </w:rPr>
      </w:pPr>
      <w:r>
        <w:rPr>
          <w:sz w:val="20"/>
          <w:szCs w:val="20"/>
        </w:rPr>
        <w:t>Наименование, версия, комплектация, цена, выплачиваемая за право использования Программного обеспечения, а также адрес установки программы (территория использования) определены в Спецификациях (Приложениях к настоящему Договору), являющихся неотъемлемой частью настоящего Договора. Количество автоматизируемых рабочих мест в рамках одного адреса не ограничено.</w:t>
      </w:r>
    </w:p>
    <w:p w:rsidR="00E21E2B" w:rsidRDefault="001E772C">
      <w:pPr>
        <w:numPr>
          <w:ilvl w:val="1"/>
          <w:numId w:val="3"/>
        </w:numPr>
        <w:spacing w:after="0"/>
        <w:jc w:val="both"/>
        <w:rPr>
          <w:sz w:val="20"/>
          <w:szCs w:val="20"/>
        </w:rPr>
      </w:pPr>
      <w:r>
        <w:rPr>
          <w:sz w:val="20"/>
          <w:szCs w:val="20"/>
        </w:rPr>
        <w:t xml:space="preserve">Лицензиар обязуется произвести установку </w:t>
      </w:r>
      <w:r>
        <w:rPr>
          <w:i/>
          <w:sz w:val="20"/>
          <w:szCs w:val="20"/>
        </w:rPr>
        <w:t xml:space="preserve">Программного обеспечения, </w:t>
      </w:r>
      <w:r>
        <w:rPr>
          <w:sz w:val="20"/>
          <w:szCs w:val="20"/>
        </w:rPr>
        <w:t xml:space="preserve">его </w:t>
      </w:r>
      <w:r>
        <w:rPr>
          <w:i/>
          <w:sz w:val="20"/>
          <w:szCs w:val="20"/>
        </w:rPr>
        <w:t>Обновление</w:t>
      </w:r>
      <w:r>
        <w:rPr>
          <w:sz w:val="20"/>
          <w:szCs w:val="20"/>
        </w:rPr>
        <w:t>, а также</w:t>
      </w:r>
      <w:r>
        <w:rPr>
          <w:i/>
          <w:sz w:val="20"/>
          <w:szCs w:val="20"/>
        </w:rPr>
        <w:t xml:space="preserve"> </w:t>
      </w:r>
      <w:r>
        <w:rPr>
          <w:sz w:val="20"/>
          <w:szCs w:val="20"/>
        </w:rPr>
        <w:t xml:space="preserve">оказывать консультационную помощь по </w:t>
      </w:r>
      <w:r>
        <w:rPr>
          <w:i/>
          <w:sz w:val="20"/>
          <w:szCs w:val="20"/>
        </w:rPr>
        <w:t xml:space="preserve">Программному обеспечению </w:t>
      </w:r>
      <w:r>
        <w:rPr>
          <w:sz w:val="20"/>
          <w:szCs w:val="20"/>
        </w:rPr>
        <w:t>в порядке и на условиях, установленных настоящим Договором.</w:t>
      </w:r>
    </w:p>
    <w:p w:rsidR="00E21E2B" w:rsidRDefault="001E772C">
      <w:pPr>
        <w:numPr>
          <w:ilvl w:val="1"/>
          <w:numId w:val="3"/>
        </w:numPr>
        <w:spacing w:after="0"/>
        <w:jc w:val="both"/>
        <w:rPr>
          <w:sz w:val="20"/>
          <w:szCs w:val="20"/>
        </w:rPr>
      </w:pPr>
      <w:r>
        <w:rPr>
          <w:sz w:val="20"/>
          <w:szCs w:val="20"/>
        </w:rPr>
        <w:t xml:space="preserve">Лицензиат обязуется принять </w:t>
      </w:r>
      <w:r>
        <w:rPr>
          <w:i/>
          <w:sz w:val="20"/>
          <w:szCs w:val="20"/>
        </w:rPr>
        <w:t>Программное обеспечение</w:t>
      </w:r>
      <w:r>
        <w:rPr>
          <w:sz w:val="20"/>
          <w:szCs w:val="20"/>
        </w:rPr>
        <w:t xml:space="preserve"> и уплачивать Лицензиару вознаграждение (цену) за предоставленное право на использование </w:t>
      </w:r>
      <w:r>
        <w:rPr>
          <w:i/>
          <w:sz w:val="20"/>
          <w:szCs w:val="20"/>
        </w:rPr>
        <w:t>Программного обеспечения</w:t>
      </w:r>
      <w:r>
        <w:rPr>
          <w:sz w:val="20"/>
          <w:szCs w:val="20"/>
        </w:rPr>
        <w:t xml:space="preserve"> в порядке и на условиях, установленных настоящим Договором.</w:t>
      </w:r>
    </w:p>
    <w:p w:rsidR="00E21E2B" w:rsidRDefault="001E772C">
      <w:pPr>
        <w:numPr>
          <w:ilvl w:val="1"/>
          <w:numId w:val="3"/>
        </w:numPr>
        <w:spacing w:after="0"/>
        <w:jc w:val="both"/>
        <w:rPr>
          <w:sz w:val="20"/>
          <w:szCs w:val="20"/>
        </w:rPr>
      </w:pPr>
      <w:r>
        <w:rPr>
          <w:sz w:val="20"/>
          <w:szCs w:val="20"/>
        </w:rPr>
        <w:lastRenderedPageBreak/>
        <w:t xml:space="preserve">Объем прав Лицензиата на использование </w:t>
      </w:r>
      <w:r>
        <w:rPr>
          <w:i/>
          <w:sz w:val="20"/>
          <w:szCs w:val="20"/>
        </w:rPr>
        <w:t>Программного обеспечения</w:t>
      </w:r>
      <w:r>
        <w:rPr>
          <w:sz w:val="20"/>
          <w:szCs w:val="20"/>
        </w:rPr>
        <w:t xml:space="preserve"> установлен настоящим Договором. Если в Договоре прямо не указан тот или иной способ использования </w:t>
      </w:r>
      <w:r>
        <w:rPr>
          <w:i/>
          <w:sz w:val="20"/>
          <w:szCs w:val="20"/>
        </w:rPr>
        <w:t>Программного обеспечения</w:t>
      </w:r>
      <w:r>
        <w:rPr>
          <w:sz w:val="20"/>
          <w:szCs w:val="20"/>
        </w:rPr>
        <w:t xml:space="preserve">, будет считаться, что Лицензиар не предоставил право использовать </w:t>
      </w:r>
      <w:r>
        <w:rPr>
          <w:i/>
          <w:sz w:val="20"/>
          <w:szCs w:val="20"/>
        </w:rPr>
        <w:t xml:space="preserve">Программу </w:t>
      </w:r>
      <w:r>
        <w:rPr>
          <w:sz w:val="20"/>
          <w:szCs w:val="20"/>
        </w:rPr>
        <w:t>этим способом.</w:t>
      </w:r>
    </w:p>
    <w:p w:rsidR="00E21E2B" w:rsidRDefault="001E772C">
      <w:pPr>
        <w:pStyle w:val="2"/>
        <w:numPr>
          <w:ilvl w:val="0"/>
          <w:numId w:val="3"/>
        </w:numPr>
        <w:rPr>
          <w:rFonts w:ascii="Calibri" w:eastAsia="Calibri" w:hAnsi="Calibri" w:cs="Calibri"/>
        </w:rPr>
      </w:pPr>
      <w:r>
        <w:rPr>
          <w:rFonts w:ascii="Calibri" w:eastAsia="Calibri" w:hAnsi="Calibri" w:cs="Calibri"/>
        </w:rPr>
        <w:t xml:space="preserve">ЦЕНА ДОГОВОРА И ПОРЯДОК РАСЧЕТОВ </w:t>
      </w:r>
    </w:p>
    <w:p w:rsidR="00E21E2B" w:rsidRDefault="001E772C">
      <w:pPr>
        <w:numPr>
          <w:ilvl w:val="1"/>
          <w:numId w:val="3"/>
        </w:numPr>
        <w:spacing w:after="0"/>
        <w:jc w:val="both"/>
        <w:rPr>
          <w:sz w:val="20"/>
          <w:szCs w:val="20"/>
        </w:rPr>
      </w:pPr>
      <w:r>
        <w:rPr>
          <w:sz w:val="20"/>
          <w:szCs w:val="20"/>
        </w:rPr>
        <w:t xml:space="preserve">Размер вознаграждения, подлежащего уплате Лицензиару за предоставление неисключительного права на использование </w:t>
      </w:r>
      <w:r>
        <w:rPr>
          <w:i/>
          <w:sz w:val="20"/>
          <w:szCs w:val="20"/>
        </w:rPr>
        <w:t>Программного обеспечения</w:t>
      </w:r>
      <w:r>
        <w:rPr>
          <w:sz w:val="20"/>
          <w:szCs w:val="20"/>
        </w:rPr>
        <w:t xml:space="preserve">, состоит из суммы выплачиваемой за право использования модулей, входящих в </w:t>
      </w:r>
      <w:r>
        <w:rPr>
          <w:i/>
          <w:sz w:val="20"/>
          <w:szCs w:val="20"/>
        </w:rPr>
        <w:t xml:space="preserve">Комплектацию программного обеспечения </w:t>
      </w:r>
      <w:r>
        <w:rPr>
          <w:sz w:val="20"/>
          <w:szCs w:val="20"/>
        </w:rPr>
        <w:t xml:space="preserve">и суммы, выплачиваемой за оказание услуги по установке </w:t>
      </w:r>
      <w:r>
        <w:rPr>
          <w:i/>
          <w:sz w:val="20"/>
          <w:szCs w:val="20"/>
        </w:rPr>
        <w:t>Программного обеспечения</w:t>
      </w:r>
      <w:r>
        <w:rPr>
          <w:sz w:val="20"/>
          <w:szCs w:val="20"/>
        </w:rPr>
        <w:t xml:space="preserve"> на рабочих местах Лицензиата, согласно п.6 настоящего Договора.</w:t>
      </w:r>
    </w:p>
    <w:p w:rsidR="00E21E2B" w:rsidRDefault="001E772C">
      <w:pPr>
        <w:numPr>
          <w:ilvl w:val="2"/>
          <w:numId w:val="3"/>
        </w:numPr>
        <w:spacing w:after="0"/>
        <w:jc w:val="both"/>
      </w:pPr>
      <w:r>
        <w:rPr>
          <w:sz w:val="20"/>
          <w:szCs w:val="20"/>
        </w:rPr>
        <w:t xml:space="preserve">Сумма, выплачиваемая за право использования модулей, устанавливается в валюте РФ (НДС не облагается на основании пп. 26 п. 2 ст.149 Налогового кодекса РФ) и указывается в Спецификации (Приложении) к Договору (абонентская плата). </w:t>
      </w:r>
      <w:r>
        <w:rPr>
          <w:b/>
          <w:sz w:val="20"/>
          <w:szCs w:val="20"/>
        </w:rPr>
        <w:t xml:space="preserve">Оплата производится на основании счета Лицензиара в порядке 100% предоплаты в срок до первого числа месяца, за который вносится абонентская плата и является лицензионным вознаграждением. </w:t>
      </w:r>
    </w:p>
    <w:p w:rsidR="00E21E2B" w:rsidRDefault="001E772C">
      <w:pPr>
        <w:numPr>
          <w:ilvl w:val="2"/>
          <w:numId w:val="3"/>
        </w:numPr>
        <w:spacing w:after="0"/>
        <w:jc w:val="both"/>
      </w:pPr>
      <w:r>
        <w:rPr>
          <w:sz w:val="20"/>
          <w:szCs w:val="20"/>
        </w:rPr>
        <w:t xml:space="preserve">Сумма, выплачиваемая за оказание услуги по установке </w:t>
      </w:r>
      <w:r>
        <w:rPr>
          <w:i/>
          <w:sz w:val="20"/>
          <w:szCs w:val="20"/>
        </w:rPr>
        <w:t>Программного обеспечения</w:t>
      </w:r>
      <w:r>
        <w:rPr>
          <w:sz w:val="20"/>
          <w:szCs w:val="20"/>
        </w:rPr>
        <w:t xml:space="preserve"> на рабочих местах Лицензиата, оплачивается одноразово и указывается в Спецификации (Приложении) к Договору. Оплата производится в порядке 100% предоплаты в течение 3-х (трех) рабочих дней с даты выставления соответствующего счета.</w:t>
      </w:r>
    </w:p>
    <w:p w:rsidR="00E21E2B" w:rsidRDefault="001E772C">
      <w:pPr>
        <w:numPr>
          <w:ilvl w:val="1"/>
          <w:numId w:val="3"/>
        </w:numPr>
        <w:spacing w:after="0"/>
        <w:jc w:val="both"/>
        <w:rPr>
          <w:sz w:val="20"/>
          <w:szCs w:val="20"/>
        </w:rPr>
      </w:pPr>
      <w:r>
        <w:rPr>
          <w:sz w:val="20"/>
          <w:szCs w:val="20"/>
        </w:rPr>
        <w:t>Оплата вышеуказанных сумм осуществляется Лицензиатом путем перечисления денежных средств на банковский счет Лицензиара или иной банковский счет, указанный Лицензиаром, и считается произведенной с момента зачисления полной суммы денежных средств на указанный счет.</w:t>
      </w:r>
    </w:p>
    <w:p w:rsidR="00E21E2B" w:rsidRDefault="001E772C">
      <w:pPr>
        <w:numPr>
          <w:ilvl w:val="1"/>
          <w:numId w:val="3"/>
        </w:numPr>
        <w:spacing w:after="0"/>
        <w:jc w:val="both"/>
        <w:rPr>
          <w:sz w:val="20"/>
          <w:szCs w:val="20"/>
        </w:rPr>
      </w:pPr>
      <w:r>
        <w:rPr>
          <w:sz w:val="20"/>
          <w:szCs w:val="20"/>
        </w:rPr>
        <w:t>Отсутствие счетов на оплату не является для Лицензиата основанием задержки внесения платежей, указанных в настоящем Договоре.</w:t>
      </w:r>
    </w:p>
    <w:p w:rsidR="00E21E2B" w:rsidRDefault="001E772C">
      <w:pPr>
        <w:pStyle w:val="2"/>
        <w:numPr>
          <w:ilvl w:val="0"/>
          <w:numId w:val="3"/>
        </w:numPr>
        <w:rPr>
          <w:rFonts w:ascii="Calibri" w:eastAsia="Calibri" w:hAnsi="Calibri" w:cs="Calibri"/>
        </w:rPr>
      </w:pPr>
      <w:r>
        <w:rPr>
          <w:rFonts w:ascii="Calibri" w:eastAsia="Calibri" w:hAnsi="Calibri" w:cs="Calibri"/>
        </w:rPr>
        <w:t>ПРАВА И ОБЯЗАННОСТИ ЛИЦЕНЗИАРА</w:t>
      </w:r>
    </w:p>
    <w:p w:rsidR="00E21E2B" w:rsidRDefault="001E772C">
      <w:pPr>
        <w:numPr>
          <w:ilvl w:val="1"/>
          <w:numId w:val="3"/>
        </w:numPr>
        <w:spacing w:after="0"/>
        <w:jc w:val="both"/>
        <w:rPr>
          <w:sz w:val="20"/>
          <w:szCs w:val="20"/>
        </w:rPr>
      </w:pPr>
      <w:r>
        <w:rPr>
          <w:b/>
          <w:sz w:val="20"/>
          <w:szCs w:val="20"/>
        </w:rPr>
        <w:t>Права Лицензиара:</w:t>
      </w:r>
    </w:p>
    <w:p w:rsidR="00E21E2B" w:rsidRDefault="001E772C">
      <w:pPr>
        <w:numPr>
          <w:ilvl w:val="2"/>
          <w:numId w:val="3"/>
        </w:numPr>
        <w:tabs>
          <w:tab w:val="left" w:pos="851"/>
        </w:tabs>
        <w:spacing w:after="0"/>
        <w:jc w:val="both"/>
      </w:pPr>
      <w:r>
        <w:rPr>
          <w:sz w:val="20"/>
          <w:szCs w:val="20"/>
        </w:rPr>
        <w:t xml:space="preserve">Лицензиару принадлежат все исключительные имущественные права на </w:t>
      </w:r>
      <w:r>
        <w:rPr>
          <w:i/>
          <w:sz w:val="20"/>
          <w:szCs w:val="20"/>
        </w:rPr>
        <w:t>Программное обеспечение</w:t>
      </w:r>
      <w:r>
        <w:rPr>
          <w:sz w:val="20"/>
          <w:szCs w:val="20"/>
        </w:rPr>
        <w:t xml:space="preserve">, в том числе права на распоряжение </w:t>
      </w:r>
      <w:r>
        <w:rPr>
          <w:i/>
          <w:sz w:val="20"/>
          <w:szCs w:val="20"/>
        </w:rPr>
        <w:t>Программным обеспечением</w:t>
      </w:r>
      <w:r>
        <w:rPr>
          <w:sz w:val="20"/>
          <w:szCs w:val="20"/>
        </w:rPr>
        <w:t>, на его использование в любой форме и любым способом.</w:t>
      </w:r>
    </w:p>
    <w:p w:rsidR="00E21E2B" w:rsidRDefault="001E772C">
      <w:pPr>
        <w:tabs>
          <w:tab w:val="left" w:pos="851"/>
        </w:tabs>
        <w:spacing w:after="0"/>
        <w:ind w:firstLine="709"/>
        <w:jc w:val="both"/>
        <w:rPr>
          <w:sz w:val="20"/>
          <w:szCs w:val="20"/>
        </w:rPr>
      </w:pPr>
      <w:r>
        <w:rPr>
          <w:sz w:val="20"/>
          <w:szCs w:val="20"/>
        </w:rPr>
        <w:t xml:space="preserve">  Лицензиар сохраняет все права (например, права, предусмотренные законами о защите интеллектуальной собственности), которые не предоставляются явным образом в рамках настоящего соглашения. </w:t>
      </w:r>
    </w:p>
    <w:p w:rsidR="00E21E2B" w:rsidRDefault="001E772C">
      <w:pPr>
        <w:numPr>
          <w:ilvl w:val="2"/>
          <w:numId w:val="3"/>
        </w:numPr>
        <w:tabs>
          <w:tab w:val="left" w:pos="851"/>
        </w:tabs>
        <w:spacing w:after="0"/>
        <w:jc w:val="both"/>
      </w:pPr>
      <w:r>
        <w:rPr>
          <w:sz w:val="20"/>
          <w:szCs w:val="20"/>
        </w:rPr>
        <w:t xml:space="preserve">Лицензиару принадлежит право на определение функциональных характеристик </w:t>
      </w:r>
      <w:r>
        <w:rPr>
          <w:i/>
          <w:sz w:val="20"/>
          <w:szCs w:val="20"/>
        </w:rPr>
        <w:t>Новых версий программного обеспечения</w:t>
      </w:r>
      <w:r>
        <w:rPr>
          <w:sz w:val="20"/>
          <w:szCs w:val="20"/>
        </w:rPr>
        <w:t>.</w:t>
      </w:r>
    </w:p>
    <w:p w:rsidR="00E21E2B" w:rsidRDefault="001E772C">
      <w:pPr>
        <w:numPr>
          <w:ilvl w:val="2"/>
          <w:numId w:val="3"/>
        </w:numPr>
        <w:tabs>
          <w:tab w:val="left" w:pos="851"/>
        </w:tabs>
        <w:spacing w:after="0"/>
        <w:jc w:val="both"/>
        <w:rPr>
          <w:rFonts w:ascii="Times New Roman" w:eastAsia="Times New Roman" w:hAnsi="Times New Roman" w:cs="Times New Roman"/>
        </w:rPr>
      </w:pPr>
      <w:r>
        <w:rPr>
          <w:sz w:val="20"/>
          <w:szCs w:val="20"/>
        </w:rPr>
        <w:t xml:space="preserve">Лицензиар имеет право в одностороннем порядке увеличить размер вознаграждения за право использования </w:t>
      </w:r>
      <w:r>
        <w:rPr>
          <w:i/>
          <w:sz w:val="20"/>
          <w:szCs w:val="20"/>
        </w:rPr>
        <w:t>Программного обеспечения</w:t>
      </w:r>
      <w:r>
        <w:rPr>
          <w:sz w:val="20"/>
          <w:szCs w:val="20"/>
        </w:rPr>
        <w:t>, определяемого п.3.1.1. настоящего Договора, не чаще чем раз в 12 календарных месяцев, считая от даты начала списания абонентской платы, но не более чем на 15 (пятнадцать) % от размера вознаграждения.</w:t>
      </w:r>
    </w:p>
    <w:p w:rsidR="00E21E2B" w:rsidRDefault="001E772C">
      <w:pPr>
        <w:numPr>
          <w:ilvl w:val="2"/>
          <w:numId w:val="3"/>
        </w:numPr>
        <w:tabs>
          <w:tab w:val="left" w:pos="851"/>
        </w:tabs>
        <w:spacing w:after="0"/>
        <w:jc w:val="both"/>
      </w:pPr>
      <w:r>
        <w:rPr>
          <w:sz w:val="20"/>
          <w:szCs w:val="20"/>
        </w:rPr>
        <w:t>Лицензиар имеет право предоставить скидку Лицензиату при единовременном внесении последним суммы абонентской платы за длительный период пользования программой (от трех месяцев). Наличие скидки и сумма с учетом скидки указывается в Спецификации.</w:t>
      </w:r>
    </w:p>
    <w:p w:rsidR="00E21E2B" w:rsidRDefault="001E772C">
      <w:pPr>
        <w:numPr>
          <w:ilvl w:val="1"/>
          <w:numId w:val="3"/>
        </w:numPr>
        <w:spacing w:after="0"/>
        <w:jc w:val="both"/>
        <w:rPr>
          <w:sz w:val="20"/>
          <w:szCs w:val="20"/>
        </w:rPr>
      </w:pPr>
      <w:r>
        <w:rPr>
          <w:b/>
          <w:sz w:val="20"/>
          <w:szCs w:val="20"/>
        </w:rPr>
        <w:t>Обязанности Лицензиара:</w:t>
      </w:r>
    </w:p>
    <w:p w:rsidR="00E21E2B" w:rsidRDefault="001E772C">
      <w:pPr>
        <w:numPr>
          <w:ilvl w:val="2"/>
          <w:numId w:val="3"/>
        </w:numPr>
        <w:tabs>
          <w:tab w:val="left" w:pos="851"/>
        </w:tabs>
        <w:spacing w:after="0"/>
        <w:jc w:val="both"/>
      </w:pPr>
      <w:r>
        <w:rPr>
          <w:sz w:val="20"/>
          <w:szCs w:val="20"/>
        </w:rPr>
        <w:t xml:space="preserve">Лицензиар обязан предоставить Лицензиату </w:t>
      </w:r>
      <w:r>
        <w:rPr>
          <w:i/>
          <w:sz w:val="20"/>
          <w:szCs w:val="20"/>
        </w:rPr>
        <w:t>Программное обеспечение</w:t>
      </w:r>
      <w:r>
        <w:rPr>
          <w:sz w:val="20"/>
          <w:szCs w:val="20"/>
        </w:rPr>
        <w:t xml:space="preserve"> для использования на рабочих местах согласно Спецификации к Договору в сроки, указанные в п.6.1. настоящего Договора.</w:t>
      </w:r>
    </w:p>
    <w:p w:rsidR="00E21E2B" w:rsidRDefault="001E772C">
      <w:pPr>
        <w:numPr>
          <w:ilvl w:val="2"/>
          <w:numId w:val="3"/>
        </w:numPr>
        <w:tabs>
          <w:tab w:val="left" w:pos="851"/>
        </w:tabs>
        <w:spacing w:after="0"/>
        <w:jc w:val="both"/>
      </w:pPr>
      <w:r>
        <w:rPr>
          <w:sz w:val="20"/>
          <w:szCs w:val="20"/>
        </w:rPr>
        <w:t xml:space="preserve">Лицензиар, по получению соответствующего запроса от Лицензиата, обязан предоставить Лицензиату </w:t>
      </w:r>
      <w:r>
        <w:rPr>
          <w:i/>
          <w:sz w:val="20"/>
          <w:szCs w:val="20"/>
        </w:rPr>
        <w:t>Обновление программного обеспечения</w:t>
      </w:r>
      <w:r>
        <w:rPr>
          <w:sz w:val="20"/>
          <w:szCs w:val="20"/>
        </w:rPr>
        <w:t xml:space="preserve"> в срок, дополнительно согласованный Сторонами. </w:t>
      </w:r>
    </w:p>
    <w:p w:rsidR="00E21E2B" w:rsidRDefault="001E772C">
      <w:pPr>
        <w:tabs>
          <w:tab w:val="left" w:pos="851"/>
        </w:tabs>
        <w:spacing w:after="0"/>
        <w:ind w:firstLine="851"/>
        <w:jc w:val="both"/>
        <w:rPr>
          <w:sz w:val="20"/>
          <w:szCs w:val="20"/>
        </w:rPr>
      </w:pPr>
      <w:r>
        <w:rPr>
          <w:sz w:val="20"/>
          <w:szCs w:val="20"/>
        </w:rPr>
        <w:t xml:space="preserve">Уведомление о выходе </w:t>
      </w:r>
      <w:r>
        <w:rPr>
          <w:i/>
          <w:sz w:val="20"/>
          <w:szCs w:val="20"/>
        </w:rPr>
        <w:t>Новой версии программного обеспечения</w:t>
      </w:r>
      <w:r>
        <w:rPr>
          <w:sz w:val="20"/>
          <w:szCs w:val="20"/>
        </w:rPr>
        <w:t xml:space="preserve"> производится посредством опубликования на сайте Лицензиара информации о таком обновлении. </w:t>
      </w:r>
    </w:p>
    <w:p w:rsidR="00E21E2B" w:rsidRDefault="001E772C">
      <w:pPr>
        <w:numPr>
          <w:ilvl w:val="2"/>
          <w:numId w:val="3"/>
        </w:numPr>
        <w:tabs>
          <w:tab w:val="left" w:pos="851"/>
        </w:tabs>
        <w:spacing w:after="0"/>
        <w:jc w:val="both"/>
      </w:pPr>
      <w:r>
        <w:rPr>
          <w:sz w:val="20"/>
          <w:szCs w:val="20"/>
        </w:rPr>
        <w:t>Лицензиар обязан оказать Лицензиату Консультационную помощь по программному обеспечению ежедневно с 9:00 до 21:00 (по московскому времени) по запросу Лицензиата по телефону или средствами удаленного соединения по сети Интернет.</w:t>
      </w:r>
    </w:p>
    <w:p w:rsidR="00E21E2B" w:rsidRDefault="001E772C">
      <w:pPr>
        <w:numPr>
          <w:ilvl w:val="2"/>
          <w:numId w:val="3"/>
        </w:numPr>
        <w:tabs>
          <w:tab w:val="left" w:pos="851"/>
        </w:tabs>
        <w:spacing w:after="0"/>
        <w:jc w:val="both"/>
      </w:pPr>
      <w:r>
        <w:rPr>
          <w:sz w:val="20"/>
          <w:szCs w:val="20"/>
        </w:rPr>
        <w:t xml:space="preserve">Лицензиар обязуется не предоставлять информацию Лицензиата третьим лицам, полученную в результате имеющегося доступа к базе данных Лицензиата. </w:t>
      </w:r>
    </w:p>
    <w:p w:rsidR="00E21E2B" w:rsidRDefault="001E772C">
      <w:pPr>
        <w:numPr>
          <w:ilvl w:val="2"/>
          <w:numId w:val="3"/>
        </w:numPr>
        <w:tabs>
          <w:tab w:val="left" w:pos="851"/>
        </w:tabs>
        <w:spacing w:after="0"/>
        <w:jc w:val="both"/>
      </w:pPr>
      <w:r>
        <w:rPr>
          <w:sz w:val="20"/>
          <w:szCs w:val="20"/>
        </w:rPr>
        <w:t xml:space="preserve">Лицензиар обязан безвозмездно устранять ошибки в случае выявления их в </w:t>
      </w:r>
      <w:r>
        <w:rPr>
          <w:i/>
          <w:sz w:val="20"/>
          <w:szCs w:val="20"/>
        </w:rPr>
        <w:t>Программном обеспечении</w:t>
      </w:r>
      <w:r>
        <w:rPr>
          <w:sz w:val="20"/>
          <w:szCs w:val="20"/>
        </w:rPr>
        <w:t>, не связанные с его неправильным использованием Лицензиатом:</w:t>
      </w:r>
    </w:p>
    <w:p w:rsidR="00E21E2B" w:rsidRDefault="001E772C">
      <w:pPr>
        <w:numPr>
          <w:ilvl w:val="0"/>
          <w:numId w:val="2"/>
        </w:numPr>
        <w:tabs>
          <w:tab w:val="left" w:pos="851"/>
        </w:tabs>
        <w:spacing w:after="0"/>
        <w:ind w:left="1134" w:hanging="283"/>
        <w:jc w:val="both"/>
      </w:pPr>
      <w:r>
        <w:rPr>
          <w:sz w:val="20"/>
          <w:szCs w:val="20"/>
        </w:rPr>
        <w:lastRenderedPageBreak/>
        <w:t xml:space="preserve">при этом критические ошибки, препятствующие дальнейшей эксплуатации </w:t>
      </w:r>
      <w:r>
        <w:rPr>
          <w:i/>
          <w:sz w:val="20"/>
          <w:szCs w:val="20"/>
        </w:rPr>
        <w:t>Программного обеспечения</w:t>
      </w:r>
      <w:r>
        <w:rPr>
          <w:sz w:val="20"/>
          <w:szCs w:val="20"/>
        </w:rPr>
        <w:t>, устраняются в течение 1-го (одного) рабочего дня после получения уведомления от Лицензиата;</w:t>
      </w:r>
    </w:p>
    <w:p w:rsidR="00E21E2B" w:rsidRDefault="001E772C">
      <w:pPr>
        <w:numPr>
          <w:ilvl w:val="0"/>
          <w:numId w:val="2"/>
        </w:numPr>
        <w:tabs>
          <w:tab w:val="left" w:pos="851"/>
        </w:tabs>
        <w:spacing w:after="0"/>
        <w:ind w:left="1134" w:hanging="283"/>
        <w:jc w:val="both"/>
      </w:pPr>
      <w:r>
        <w:rPr>
          <w:sz w:val="20"/>
          <w:szCs w:val="20"/>
        </w:rPr>
        <w:t>все прочие ошибки устраняются в течение 7-ми (семи) рабочих дней после получения уведомления от Лицензиата.</w:t>
      </w:r>
    </w:p>
    <w:p w:rsidR="00E21E2B" w:rsidRDefault="001E772C">
      <w:pPr>
        <w:pStyle w:val="2"/>
        <w:numPr>
          <w:ilvl w:val="0"/>
          <w:numId w:val="3"/>
        </w:numPr>
        <w:rPr>
          <w:rFonts w:ascii="Calibri" w:eastAsia="Calibri" w:hAnsi="Calibri" w:cs="Calibri"/>
        </w:rPr>
      </w:pPr>
      <w:r>
        <w:rPr>
          <w:rFonts w:ascii="Calibri" w:eastAsia="Calibri" w:hAnsi="Calibri" w:cs="Calibri"/>
        </w:rPr>
        <w:t>ПРАВА И ОБЯЗАННОСТИ ЛИЦЕНЗИАТА</w:t>
      </w:r>
    </w:p>
    <w:p w:rsidR="00E21E2B" w:rsidRDefault="001E772C">
      <w:pPr>
        <w:numPr>
          <w:ilvl w:val="1"/>
          <w:numId w:val="3"/>
        </w:numPr>
        <w:spacing w:after="0"/>
        <w:jc w:val="both"/>
        <w:rPr>
          <w:sz w:val="20"/>
          <w:szCs w:val="20"/>
        </w:rPr>
      </w:pPr>
      <w:r>
        <w:rPr>
          <w:b/>
          <w:sz w:val="20"/>
          <w:szCs w:val="20"/>
        </w:rPr>
        <w:t xml:space="preserve"> Права Лицензиата:</w:t>
      </w:r>
    </w:p>
    <w:p w:rsidR="00E21E2B" w:rsidRDefault="001E772C">
      <w:pPr>
        <w:numPr>
          <w:ilvl w:val="2"/>
          <w:numId w:val="3"/>
        </w:numPr>
        <w:tabs>
          <w:tab w:val="left" w:pos="851"/>
        </w:tabs>
        <w:spacing w:after="0"/>
        <w:jc w:val="both"/>
      </w:pPr>
      <w:r>
        <w:rPr>
          <w:sz w:val="20"/>
          <w:szCs w:val="20"/>
        </w:rPr>
        <w:t xml:space="preserve">Лицензиат вправе осуществлять эксплуатацию </w:t>
      </w:r>
      <w:r>
        <w:rPr>
          <w:i/>
          <w:sz w:val="20"/>
          <w:szCs w:val="20"/>
        </w:rPr>
        <w:t>Программного обеспечения</w:t>
      </w:r>
      <w:r>
        <w:rPr>
          <w:sz w:val="20"/>
          <w:szCs w:val="20"/>
        </w:rPr>
        <w:t xml:space="preserve"> в соответствии с его назначением, в том числе осуществлять запись и хранение в памяти ЭВМ в течение срока действия Договора.</w:t>
      </w:r>
    </w:p>
    <w:p w:rsidR="00E21E2B" w:rsidRDefault="001E772C">
      <w:pPr>
        <w:numPr>
          <w:ilvl w:val="2"/>
          <w:numId w:val="3"/>
        </w:numPr>
        <w:tabs>
          <w:tab w:val="left" w:pos="851"/>
        </w:tabs>
        <w:spacing w:after="0"/>
        <w:jc w:val="both"/>
      </w:pPr>
      <w:r>
        <w:rPr>
          <w:sz w:val="20"/>
          <w:szCs w:val="20"/>
        </w:rPr>
        <w:t xml:space="preserve">Лицензиат вправе заявлять о некачественном оказании услуг по предоставлению права пользования Программным обеспечением или ином ненадлежащем исполнении Договора со стороны Лицензиара. </w:t>
      </w:r>
    </w:p>
    <w:p w:rsidR="00E21E2B" w:rsidRDefault="001E772C">
      <w:pPr>
        <w:tabs>
          <w:tab w:val="left" w:pos="844"/>
        </w:tabs>
        <w:spacing w:after="0"/>
        <w:ind w:firstLine="566"/>
        <w:jc w:val="both"/>
        <w:rPr>
          <w:sz w:val="20"/>
          <w:szCs w:val="20"/>
        </w:rPr>
      </w:pPr>
      <w:r>
        <w:rPr>
          <w:sz w:val="20"/>
          <w:szCs w:val="20"/>
        </w:rPr>
        <w:t xml:space="preserve">Такие претензии могут быть предъявлены Лицензиатом в течение 5 (пяти) рабочих дней с даты окончания отчетного месяца, в котором оказывались услуги (предоставлялось право пользования </w:t>
      </w:r>
      <w:r>
        <w:rPr>
          <w:i/>
          <w:sz w:val="20"/>
          <w:szCs w:val="20"/>
        </w:rPr>
        <w:t>Программного обеспечения</w:t>
      </w:r>
      <w:r>
        <w:rPr>
          <w:sz w:val="20"/>
          <w:szCs w:val="20"/>
        </w:rPr>
        <w:t xml:space="preserve">). По истечении этого срока, при отсутствии таких претензий со стороны Лицензиата, обязанность Лицензиара по предоставлению неисключительного имущественного права на использование </w:t>
      </w:r>
      <w:r>
        <w:rPr>
          <w:i/>
          <w:sz w:val="20"/>
          <w:szCs w:val="20"/>
        </w:rPr>
        <w:t>Программного обеспечения</w:t>
      </w:r>
      <w:r>
        <w:rPr>
          <w:sz w:val="20"/>
          <w:szCs w:val="20"/>
        </w:rPr>
        <w:t xml:space="preserve"> в отчетном месяце считается исполненной, а услуги по предоставлению права пользования </w:t>
      </w:r>
      <w:r>
        <w:rPr>
          <w:i/>
          <w:sz w:val="20"/>
          <w:szCs w:val="20"/>
        </w:rPr>
        <w:t>Программным обеспечением</w:t>
      </w:r>
      <w:r>
        <w:rPr>
          <w:sz w:val="20"/>
          <w:szCs w:val="20"/>
        </w:rPr>
        <w:t xml:space="preserve"> считаются оказанными надлежащим образом. </w:t>
      </w:r>
    </w:p>
    <w:p w:rsidR="00E21E2B" w:rsidRDefault="001E772C">
      <w:pPr>
        <w:numPr>
          <w:ilvl w:val="2"/>
          <w:numId w:val="3"/>
        </w:numPr>
        <w:tabs>
          <w:tab w:val="left" w:pos="851"/>
        </w:tabs>
        <w:spacing w:after="0"/>
        <w:jc w:val="both"/>
      </w:pPr>
      <w:r>
        <w:rPr>
          <w:sz w:val="20"/>
          <w:szCs w:val="20"/>
        </w:rPr>
        <w:t xml:space="preserve">При обнаружении в </w:t>
      </w:r>
      <w:r>
        <w:rPr>
          <w:i/>
          <w:sz w:val="20"/>
          <w:szCs w:val="20"/>
        </w:rPr>
        <w:t>Программном обеспечении</w:t>
      </w:r>
      <w:r>
        <w:rPr>
          <w:sz w:val="20"/>
          <w:szCs w:val="20"/>
        </w:rPr>
        <w:t xml:space="preserve"> существенных недостатков (наличие которых делает невозможным для Лицензиата дальнейшее использование </w:t>
      </w:r>
      <w:r>
        <w:rPr>
          <w:i/>
          <w:sz w:val="20"/>
          <w:szCs w:val="20"/>
        </w:rPr>
        <w:t>Программы</w:t>
      </w:r>
      <w:r>
        <w:rPr>
          <w:sz w:val="20"/>
          <w:szCs w:val="20"/>
        </w:rPr>
        <w:t xml:space="preserve">) Лицензиат имеет право отказаться от Договора в срок, указанный в п.8.3. Договора, с требованием о возмещении оплаченного, но не использованного периода пользования </w:t>
      </w:r>
      <w:r>
        <w:rPr>
          <w:i/>
          <w:sz w:val="20"/>
          <w:szCs w:val="20"/>
        </w:rPr>
        <w:t>Программным обеспечением</w:t>
      </w:r>
      <w:r>
        <w:rPr>
          <w:sz w:val="20"/>
          <w:szCs w:val="20"/>
        </w:rPr>
        <w:t xml:space="preserve">. При этом, если Лицензиату была предоставлена скидка в связи с оплатой длительного периода права пользования </w:t>
      </w:r>
      <w:r>
        <w:rPr>
          <w:i/>
          <w:sz w:val="20"/>
          <w:szCs w:val="20"/>
        </w:rPr>
        <w:t>Программой</w:t>
      </w:r>
      <w:r>
        <w:rPr>
          <w:sz w:val="20"/>
          <w:szCs w:val="20"/>
        </w:rPr>
        <w:t xml:space="preserve">, и данный период не истек, возврат денежных средств производится Лицензиаром с учетом стандартной стоимости месяца пользования </w:t>
      </w:r>
      <w:r>
        <w:rPr>
          <w:i/>
          <w:sz w:val="20"/>
          <w:szCs w:val="20"/>
        </w:rPr>
        <w:t xml:space="preserve">Программой </w:t>
      </w:r>
      <w:r>
        <w:rPr>
          <w:sz w:val="20"/>
          <w:szCs w:val="20"/>
        </w:rPr>
        <w:t>(без учета скидки).</w:t>
      </w:r>
    </w:p>
    <w:p w:rsidR="00E21E2B" w:rsidRDefault="001E772C">
      <w:pPr>
        <w:numPr>
          <w:ilvl w:val="1"/>
          <w:numId w:val="3"/>
        </w:numPr>
        <w:spacing w:after="0"/>
        <w:jc w:val="both"/>
        <w:rPr>
          <w:sz w:val="20"/>
          <w:szCs w:val="20"/>
        </w:rPr>
      </w:pPr>
      <w:r>
        <w:rPr>
          <w:b/>
          <w:sz w:val="20"/>
          <w:szCs w:val="20"/>
        </w:rPr>
        <w:t>Обязанности Лицензиата:</w:t>
      </w:r>
    </w:p>
    <w:p w:rsidR="00E21E2B" w:rsidRDefault="001E772C">
      <w:pPr>
        <w:numPr>
          <w:ilvl w:val="2"/>
          <w:numId w:val="3"/>
        </w:numPr>
        <w:tabs>
          <w:tab w:val="left" w:pos="851"/>
        </w:tabs>
        <w:spacing w:after="0"/>
        <w:jc w:val="both"/>
      </w:pPr>
      <w:r>
        <w:rPr>
          <w:sz w:val="20"/>
          <w:szCs w:val="20"/>
        </w:rPr>
        <w:t xml:space="preserve">Принять переданное ему </w:t>
      </w:r>
      <w:r>
        <w:rPr>
          <w:i/>
          <w:sz w:val="20"/>
          <w:szCs w:val="20"/>
        </w:rPr>
        <w:t xml:space="preserve">Программное обеспечение </w:t>
      </w:r>
      <w:r>
        <w:rPr>
          <w:sz w:val="20"/>
          <w:szCs w:val="20"/>
        </w:rPr>
        <w:t>согласно п.6.1. настоящего Договора.</w:t>
      </w:r>
    </w:p>
    <w:p w:rsidR="00E21E2B" w:rsidRDefault="001E772C">
      <w:pPr>
        <w:numPr>
          <w:ilvl w:val="2"/>
          <w:numId w:val="3"/>
        </w:numPr>
        <w:tabs>
          <w:tab w:val="left" w:pos="851"/>
        </w:tabs>
        <w:spacing w:after="0"/>
        <w:jc w:val="both"/>
      </w:pPr>
      <w:r>
        <w:rPr>
          <w:sz w:val="20"/>
          <w:szCs w:val="20"/>
        </w:rPr>
        <w:t>Не допускать действий, влекущих за собой нарушение прав Лицензиара.</w:t>
      </w:r>
    </w:p>
    <w:p w:rsidR="00E21E2B" w:rsidRDefault="001E772C">
      <w:pPr>
        <w:numPr>
          <w:ilvl w:val="2"/>
          <w:numId w:val="3"/>
        </w:numPr>
        <w:tabs>
          <w:tab w:val="left" w:pos="851"/>
        </w:tabs>
        <w:spacing w:after="0"/>
        <w:jc w:val="both"/>
      </w:pPr>
      <w:r>
        <w:rPr>
          <w:sz w:val="20"/>
          <w:szCs w:val="20"/>
        </w:rPr>
        <w:t xml:space="preserve">Своевременно производить оплату вознаграждения в соответствии с условиями настоящего Договора. </w:t>
      </w:r>
    </w:p>
    <w:p w:rsidR="00E21E2B" w:rsidRDefault="001E772C">
      <w:pPr>
        <w:numPr>
          <w:ilvl w:val="2"/>
          <w:numId w:val="3"/>
        </w:numPr>
        <w:tabs>
          <w:tab w:val="left" w:pos="851"/>
        </w:tabs>
        <w:spacing w:after="0"/>
        <w:jc w:val="both"/>
      </w:pPr>
      <w:r>
        <w:rPr>
          <w:sz w:val="20"/>
          <w:szCs w:val="20"/>
        </w:rPr>
        <w:t xml:space="preserve">Обеспечить Лицензиару бесперебойное соединение по сети Интернет и доступ к своей базе данных для установки </w:t>
      </w:r>
      <w:r>
        <w:rPr>
          <w:i/>
          <w:sz w:val="20"/>
          <w:szCs w:val="20"/>
        </w:rPr>
        <w:t>Программного обеспечения</w:t>
      </w:r>
      <w:r>
        <w:rPr>
          <w:sz w:val="20"/>
          <w:szCs w:val="20"/>
        </w:rPr>
        <w:t xml:space="preserve">, проведения </w:t>
      </w:r>
      <w:r>
        <w:rPr>
          <w:i/>
          <w:sz w:val="20"/>
          <w:szCs w:val="20"/>
        </w:rPr>
        <w:t>Обновления программного обеспечения</w:t>
      </w:r>
      <w:r>
        <w:rPr>
          <w:sz w:val="20"/>
          <w:szCs w:val="20"/>
        </w:rPr>
        <w:t xml:space="preserve">, осуществления Консультационной помощи по программному обеспечению и устранения ошибок </w:t>
      </w:r>
      <w:r>
        <w:rPr>
          <w:i/>
          <w:sz w:val="20"/>
          <w:szCs w:val="20"/>
        </w:rPr>
        <w:t>Программы</w:t>
      </w:r>
      <w:r>
        <w:rPr>
          <w:sz w:val="20"/>
          <w:szCs w:val="20"/>
        </w:rPr>
        <w:t>.</w:t>
      </w:r>
    </w:p>
    <w:p w:rsidR="00E21E2B" w:rsidRDefault="001E772C">
      <w:pPr>
        <w:numPr>
          <w:ilvl w:val="2"/>
          <w:numId w:val="3"/>
        </w:numPr>
        <w:tabs>
          <w:tab w:val="left" w:pos="993"/>
        </w:tabs>
        <w:spacing w:after="0"/>
        <w:jc w:val="both"/>
      </w:pPr>
      <w:r>
        <w:rPr>
          <w:sz w:val="20"/>
          <w:szCs w:val="20"/>
        </w:rPr>
        <w:t>Отправить на адрес электронной почты Лицензиара сканированные изображения подписанного со своей стороны Договора (соглашения о расторжении договора, дополнительного соглашения об изменении условий договора).</w:t>
      </w:r>
    </w:p>
    <w:p w:rsidR="00E21E2B" w:rsidRDefault="001E772C">
      <w:pPr>
        <w:numPr>
          <w:ilvl w:val="2"/>
          <w:numId w:val="3"/>
        </w:numPr>
        <w:tabs>
          <w:tab w:val="left" w:pos="993"/>
        </w:tabs>
        <w:spacing w:after="0"/>
        <w:jc w:val="both"/>
      </w:pPr>
      <w:r>
        <w:rPr>
          <w:sz w:val="20"/>
          <w:szCs w:val="20"/>
        </w:rPr>
        <w:t>Уведомить Лицензиара о намерении изменить условия договора, отказаться от Договора согласно срокам, указанным в п. 8 настоящего Договора.</w:t>
      </w:r>
    </w:p>
    <w:p w:rsidR="00E21E2B" w:rsidRDefault="001E772C">
      <w:pPr>
        <w:pStyle w:val="2"/>
        <w:numPr>
          <w:ilvl w:val="0"/>
          <w:numId w:val="3"/>
        </w:numPr>
        <w:rPr>
          <w:rFonts w:ascii="Calibri" w:eastAsia="Calibri" w:hAnsi="Calibri" w:cs="Calibri"/>
        </w:rPr>
      </w:pPr>
      <w:r>
        <w:rPr>
          <w:rFonts w:ascii="Calibri" w:eastAsia="Calibri" w:hAnsi="Calibri" w:cs="Calibri"/>
        </w:rPr>
        <w:t>УСЛОВИЯ УСТАНОВКИ ПРОГРАММНОГО ОБЕСПЕЧЕНИЯ</w:t>
      </w:r>
    </w:p>
    <w:p w:rsidR="00E21E2B" w:rsidRDefault="001E772C">
      <w:pPr>
        <w:numPr>
          <w:ilvl w:val="1"/>
          <w:numId w:val="3"/>
        </w:numPr>
        <w:tabs>
          <w:tab w:val="left" w:pos="851"/>
        </w:tabs>
        <w:spacing w:after="0"/>
        <w:jc w:val="both"/>
        <w:rPr>
          <w:sz w:val="20"/>
          <w:szCs w:val="20"/>
        </w:rPr>
      </w:pPr>
      <w:r>
        <w:rPr>
          <w:sz w:val="20"/>
          <w:szCs w:val="20"/>
        </w:rPr>
        <w:t xml:space="preserve">Установка </w:t>
      </w:r>
      <w:r>
        <w:rPr>
          <w:i/>
          <w:sz w:val="20"/>
          <w:szCs w:val="20"/>
        </w:rPr>
        <w:t>Программного обеспечения</w:t>
      </w:r>
      <w:r>
        <w:rPr>
          <w:sz w:val="20"/>
          <w:szCs w:val="20"/>
        </w:rPr>
        <w:t xml:space="preserve"> осуществляется Лицензиаром средствами удаленного соединения по сети Интернет в течение 5 (пяти) рабочих дней с даты получения денежных средств согласно п. 3.1.2</w:t>
      </w:r>
      <w:r w:rsidR="00506426">
        <w:rPr>
          <w:sz w:val="20"/>
          <w:szCs w:val="20"/>
        </w:rPr>
        <w:t>, либо</w:t>
      </w:r>
      <w:r>
        <w:rPr>
          <w:sz w:val="20"/>
          <w:szCs w:val="20"/>
        </w:rPr>
        <w:t xml:space="preserve"> в иной срок, дополнительно оговоренный Лицензиатом, </w:t>
      </w:r>
      <w:r>
        <w:rPr>
          <w:b/>
          <w:sz w:val="20"/>
          <w:szCs w:val="20"/>
        </w:rPr>
        <w:t>при условии получения Лицензиаром на адрес электронной почты сканированного изображения подписанного Договора,</w:t>
      </w:r>
      <w:r>
        <w:rPr>
          <w:sz w:val="20"/>
          <w:szCs w:val="20"/>
        </w:rPr>
        <w:t xml:space="preserve"> на рабочих местах, указанных Лицензиатом. </w:t>
      </w:r>
    </w:p>
    <w:p w:rsidR="00E21E2B" w:rsidRDefault="001E772C">
      <w:pPr>
        <w:tabs>
          <w:tab w:val="left" w:pos="851"/>
        </w:tabs>
        <w:spacing w:after="0"/>
        <w:ind w:firstLine="851"/>
        <w:jc w:val="both"/>
        <w:rPr>
          <w:sz w:val="20"/>
          <w:szCs w:val="20"/>
        </w:rPr>
      </w:pPr>
      <w:r>
        <w:rPr>
          <w:sz w:val="20"/>
          <w:szCs w:val="20"/>
        </w:rPr>
        <w:t xml:space="preserve">После окончания установки </w:t>
      </w:r>
      <w:r>
        <w:rPr>
          <w:i/>
          <w:sz w:val="20"/>
          <w:szCs w:val="20"/>
        </w:rPr>
        <w:t>Программного обеспечения</w:t>
      </w:r>
      <w:r>
        <w:rPr>
          <w:sz w:val="20"/>
          <w:szCs w:val="20"/>
        </w:rPr>
        <w:t xml:space="preserve"> производится оформление Акта приема-передачи </w:t>
      </w:r>
      <w:r>
        <w:rPr>
          <w:i/>
          <w:sz w:val="20"/>
          <w:szCs w:val="20"/>
        </w:rPr>
        <w:t>Программного обеспечения</w:t>
      </w:r>
      <w:r>
        <w:rPr>
          <w:sz w:val="20"/>
          <w:szCs w:val="20"/>
        </w:rPr>
        <w:t xml:space="preserve">. Акт приема-передачи составляется Лицензиаром в 2-х (двух) экземплярах по одному для каждой из Сторон. Акт подписывается Лицензиатом и возвращается Лицензиару в течение 5 (пяти) рабочих дней с даты его получения. При отсутствии подписанного Акта и мотивированных возражений по Акту, передача и установка </w:t>
      </w:r>
      <w:r>
        <w:rPr>
          <w:i/>
          <w:sz w:val="20"/>
          <w:szCs w:val="20"/>
        </w:rPr>
        <w:t>Программного обеспечения</w:t>
      </w:r>
      <w:r>
        <w:rPr>
          <w:sz w:val="20"/>
          <w:szCs w:val="20"/>
        </w:rPr>
        <w:t xml:space="preserve"> считается произведенной качественно и в надлежащий срок, без замечаний со стороны Лицензиата.</w:t>
      </w:r>
    </w:p>
    <w:p w:rsidR="00E21E2B" w:rsidRDefault="001E772C">
      <w:pPr>
        <w:pStyle w:val="2"/>
        <w:numPr>
          <w:ilvl w:val="0"/>
          <w:numId w:val="3"/>
        </w:numPr>
        <w:rPr>
          <w:rFonts w:ascii="Calibri" w:eastAsia="Calibri" w:hAnsi="Calibri" w:cs="Calibri"/>
        </w:rPr>
      </w:pPr>
      <w:r>
        <w:rPr>
          <w:rFonts w:ascii="Calibri" w:eastAsia="Calibri" w:hAnsi="Calibri" w:cs="Calibri"/>
        </w:rPr>
        <w:t>ОТВЕТСТВЕННОСТЬ СТОРОН И КОНФИДЕНЦИАЛЬНОСТЬ</w:t>
      </w:r>
    </w:p>
    <w:p w:rsidR="00E21E2B" w:rsidRDefault="001E772C">
      <w:pPr>
        <w:numPr>
          <w:ilvl w:val="1"/>
          <w:numId w:val="3"/>
        </w:numPr>
        <w:spacing w:after="0"/>
        <w:jc w:val="both"/>
        <w:rPr>
          <w:sz w:val="20"/>
          <w:szCs w:val="20"/>
        </w:rPr>
      </w:pPr>
      <w:r>
        <w:rPr>
          <w:sz w:val="20"/>
          <w:szCs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E21E2B" w:rsidRDefault="001E772C">
      <w:pPr>
        <w:numPr>
          <w:ilvl w:val="1"/>
          <w:numId w:val="3"/>
        </w:numPr>
        <w:spacing w:after="0"/>
        <w:jc w:val="both"/>
        <w:rPr>
          <w:sz w:val="20"/>
          <w:szCs w:val="20"/>
        </w:rPr>
      </w:pPr>
      <w:r>
        <w:rPr>
          <w:sz w:val="20"/>
          <w:szCs w:val="20"/>
        </w:rPr>
        <w:lastRenderedPageBreak/>
        <w:t xml:space="preserve">В случае нарушения сроков оплаты, указанных в п.3 настоящего Договора, Лицензиар имеет право на перевод Лицензиата с действующей </w:t>
      </w:r>
      <w:r>
        <w:rPr>
          <w:i/>
          <w:sz w:val="20"/>
          <w:szCs w:val="20"/>
        </w:rPr>
        <w:t>Комплектации программы</w:t>
      </w:r>
      <w:r>
        <w:rPr>
          <w:sz w:val="20"/>
          <w:szCs w:val="20"/>
        </w:rPr>
        <w:t xml:space="preserve"> на </w:t>
      </w:r>
      <w:r>
        <w:rPr>
          <w:i/>
          <w:sz w:val="20"/>
          <w:szCs w:val="20"/>
        </w:rPr>
        <w:t>Ограниченную комплектацию программного обеспечения</w:t>
      </w:r>
      <w:r>
        <w:rPr>
          <w:sz w:val="20"/>
          <w:szCs w:val="20"/>
        </w:rPr>
        <w:t xml:space="preserve"> в одностороннем порядке.</w:t>
      </w:r>
    </w:p>
    <w:p w:rsidR="00E21E2B" w:rsidRDefault="001E772C">
      <w:pPr>
        <w:numPr>
          <w:ilvl w:val="1"/>
          <w:numId w:val="3"/>
        </w:numPr>
        <w:spacing w:after="0"/>
        <w:jc w:val="both"/>
        <w:rPr>
          <w:sz w:val="20"/>
          <w:szCs w:val="20"/>
        </w:rPr>
      </w:pPr>
      <w:r>
        <w:rPr>
          <w:sz w:val="20"/>
          <w:szCs w:val="20"/>
        </w:rPr>
        <w:t>В случае нарушения сроков оплаты Лицензиар имеет право отказать Лицензиату в предоставлении скидки, а ежемесячная стоимость модуля будет равняться его базовой стоимости (без учета скидки).</w:t>
      </w:r>
    </w:p>
    <w:p w:rsidR="00E21E2B" w:rsidRDefault="001E772C">
      <w:pPr>
        <w:numPr>
          <w:ilvl w:val="1"/>
          <w:numId w:val="3"/>
        </w:numPr>
        <w:spacing w:after="0"/>
        <w:jc w:val="both"/>
        <w:rPr>
          <w:sz w:val="20"/>
          <w:szCs w:val="20"/>
        </w:rPr>
      </w:pPr>
      <w:r>
        <w:rPr>
          <w:sz w:val="20"/>
          <w:szCs w:val="20"/>
        </w:rPr>
        <w:t xml:space="preserve">Лицензиар не несет ответственности за ущерб или убытки Лицензиата либо третьих лиц, связанные с использованием </w:t>
      </w:r>
      <w:r>
        <w:rPr>
          <w:i/>
          <w:sz w:val="20"/>
          <w:szCs w:val="20"/>
        </w:rPr>
        <w:t>Программного обеспечения</w:t>
      </w:r>
      <w:r>
        <w:rPr>
          <w:sz w:val="20"/>
          <w:szCs w:val="20"/>
        </w:rPr>
        <w:t>.</w:t>
      </w:r>
    </w:p>
    <w:p w:rsidR="00E21E2B" w:rsidRDefault="001E772C">
      <w:pPr>
        <w:numPr>
          <w:ilvl w:val="1"/>
          <w:numId w:val="3"/>
        </w:numPr>
        <w:spacing w:after="0"/>
        <w:jc w:val="both"/>
        <w:rPr>
          <w:sz w:val="20"/>
          <w:szCs w:val="20"/>
        </w:rPr>
      </w:pPr>
      <w:r>
        <w:rPr>
          <w:sz w:val="20"/>
          <w:szCs w:val="20"/>
        </w:rPr>
        <w:t xml:space="preserve">Лицензиар не несет ответственность за ошибки </w:t>
      </w:r>
      <w:r>
        <w:rPr>
          <w:i/>
          <w:sz w:val="20"/>
          <w:szCs w:val="20"/>
        </w:rPr>
        <w:t>Программного обеспечения</w:t>
      </w:r>
      <w:r>
        <w:rPr>
          <w:sz w:val="20"/>
          <w:szCs w:val="20"/>
        </w:rPr>
        <w:t xml:space="preserve">, если они возникли вследствие нарушения Лицензиатом правил пользования </w:t>
      </w:r>
      <w:r>
        <w:rPr>
          <w:i/>
          <w:sz w:val="20"/>
          <w:szCs w:val="20"/>
        </w:rPr>
        <w:t>Программным обеспечением</w:t>
      </w:r>
      <w:r>
        <w:rPr>
          <w:sz w:val="20"/>
          <w:szCs w:val="20"/>
        </w:rPr>
        <w:t>.</w:t>
      </w:r>
    </w:p>
    <w:p w:rsidR="00E21E2B" w:rsidRDefault="001E772C">
      <w:pPr>
        <w:numPr>
          <w:ilvl w:val="1"/>
          <w:numId w:val="3"/>
        </w:numPr>
        <w:spacing w:after="0"/>
        <w:jc w:val="both"/>
        <w:rPr>
          <w:sz w:val="20"/>
          <w:szCs w:val="20"/>
        </w:rPr>
      </w:pPr>
      <w:r>
        <w:rPr>
          <w:sz w:val="20"/>
          <w:szCs w:val="20"/>
        </w:rPr>
        <w:t>Стороны не несут ответственность за полное или частичное невыполнение обязательств по настоящему Договору, если неисполнение обязательств наступило в результате действия обстоятельств непреодолимой силы: наводнение, землетрясение, пожар, эпидемия, а также в результате военных действий, существенных изменений в законодательстве, препятствующих исполнению Договора, а также иных действий и событий, находящихся за пределами контроля Сторон. При наступлении и прекращении указанных обстоятельств, Сторона настоящего Договора, для которой создалась невозможность исполнения своих обязательств, должна немедленно известить другую сторону о наличии таких обстоятельств, а также о предполагаемом сроке их действия и прекращения. В ином случае сторона, не исполнившая или не надлежащим образом исполнившая обязательства по Договору, лишается права ссылаться на действие вышеназванных обстоятельств как на основание для освобождения от ответственности по Договору.</w:t>
      </w:r>
    </w:p>
    <w:p w:rsidR="00E21E2B" w:rsidRDefault="001E772C">
      <w:pPr>
        <w:numPr>
          <w:ilvl w:val="1"/>
          <w:numId w:val="3"/>
        </w:numPr>
        <w:spacing w:after="0"/>
        <w:jc w:val="both"/>
        <w:rPr>
          <w:sz w:val="20"/>
          <w:szCs w:val="20"/>
        </w:rPr>
      </w:pPr>
      <w:r>
        <w:rPr>
          <w:sz w:val="20"/>
          <w:szCs w:val="20"/>
        </w:rPr>
        <w:t>Стороны обязуются не разглашать и не распространять в иной форме конфиденциальную информацию, и сведения, полученные ими друг от друга в процессе исполнения настоящего Договора.</w:t>
      </w:r>
    </w:p>
    <w:p w:rsidR="00E21E2B" w:rsidRDefault="001E772C">
      <w:pPr>
        <w:numPr>
          <w:ilvl w:val="1"/>
          <w:numId w:val="3"/>
        </w:numPr>
        <w:spacing w:after="0"/>
        <w:jc w:val="both"/>
        <w:rPr>
          <w:sz w:val="20"/>
          <w:szCs w:val="20"/>
        </w:rPr>
      </w:pPr>
      <w:r>
        <w:rPr>
          <w:sz w:val="20"/>
          <w:szCs w:val="20"/>
        </w:rPr>
        <w:t xml:space="preserve">Не является нарушением условий о конфиденциальности по настоящему Договору предоставление конфиденциальных сведений в суды, налоговые органы, государственные внебюджетные фонды или </w:t>
      </w:r>
      <w:r w:rsidR="00506426">
        <w:rPr>
          <w:sz w:val="20"/>
          <w:szCs w:val="20"/>
        </w:rPr>
        <w:t>иные компетентные органы,</w:t>
      </w:r>
      <w:r>
        <w:rPr>
          <w:sz w:val="20"/>
          <w:szCs w:val="20"/>
        </w:rPr>
        <w:t xml:space="preserve"> или организации, если обязанность по предоставлению таких сведений предусмотрена действующим законодательством Российской Федерации.</w:t>
      </w:r>
    </w:p>
    <w:p w:rsidR="00E21E2B" w:rsidRDefault="001E772C">
      <w:pPr>
        <w:pStyle w:val="2"/>
        <w:numPr>
          <w:ilvl w:val="0"/>
          <w:numId w:val="3"/>
        </w:numPr>
        <w:rPr>
          <w:rFonts w:ascii="Calibri" w:eastAsia="Calibri" w:hAnsi="Calibri" w:cs="Calibri"/>
        </w:rPr>
      </w:pPr>
      <w:r>
        <w:rPr>
          <w:rFonts w:ascii="Calibri" w:eastAsia="Calibri" w:hAnsi="Calibri" w:cs="Calibri"/>
        </w:rPr>
        <w:t>СРОК ДЕЙСТВИЯ, ИЗМЕНЕНИЕ И РАСТОРЖЕНИЕ ДОГОВОРА</w:t>
      </w:r>
    </w:p>
    <w:p w:rsidR="00E21E2B" w:rsidRDefault="001E772C">
      <w:pPr>
        <w:numPr>
          <w:ilvl w:val="1"/>
          <w:numId w:val="3"/>
        </w:numPr>
        <w:spacing w:after="0"/>
        <w:jc w:val="both"/>
        <w:rPr>
          <w:sz w:val="20"/>
          <w:szCs w:val="20"/>
        </w:rPr>
      </w:pPr>
      <w:r>
        <w:rPr>
          <w:sz w:val="20"/>
          <w:szCs w:val="20"/>
        </w:rPr>
        <w:t>Настоящий Договор вступает в силу с момента оплаты Лицензиатом вознаграждения и действует в течение 12 календарных месяцев. В случае, если стороны не заявят о своем желании расторгнуть Договор не менее чем за один месяц до даты истечения срока действия настоящего Договора, он продлевается на тех же условиях на каждый последующий год.</w:t>
      </w:r>
    </w:p>
    <w:p w:rsidR="00E21E2B" w:rsidRDefault="001E772C">
      <w:pPr>
        <w:numPr>
          <w:ilvl w:val="1"/>
          <w:numId w:val="3"/>
        </w:numPr>
        <w:spacing w:after="0"/>
        <w:jc w:val="both"/>
        <w:rPr>
          <w:sz w:val="20"/>
          <w:szCs w:val="20"/>
        </w:rPr>
      </w:pPr>
      <w:r>
        <w:rPr>
          <w:sz w:val="20"/>
          <w:szCs w:val="20"/>
        </w:rPr>
        <w:t xml:space="preserve">Условия настоящего Договора могут быть изменены по соглашению Сторон. </w:t>
      </w:r>
      <w:r>
        <w:rPr>
          <w:b/>
          <w:sz w:val="20"/>
          <w:szCs w:val="20"/>
        </w:rPr>
        <w:t>Уведомление о намерении изменить условия Договора направляется противоположной стороне на электронную почту не менее чем за 10 календарных дней до предполагаемой даты внесения изменений.</w:t>
      </w:r>
      <w:r>
        <w:rPr>
          <w:sz w:val="20"/>
          <w:szCs w:val="20"/>
        </w:rPr>
        <w:t xml:space="preserve"> Изменения настоящего Договора оформляются дополнительным соглашением к нему.</w:t>
      </w:r>
    </w:p>
    <w:p w:rsidR="00E21E2B" w:rsidRDefault="001E772C">
      <w:pPr>
        <w:numPr>
          <w:ilvl w:val="1"/>
          <w:numId w:val="3"/>
        </w:numPr>
        <w:spacing w:after="0"/>
        <w:jc w:val="both"/>
        <w:rPr>
          <w:sz w:val="20"/>
          <w:szCs w:val="20"/>
        </w:rPr>
      </w:pPr>
      <w:r>
        <w:rPr>
          <w:sz w:val="20"/>
          <w:szCs w:val="20"/>
        </w:rPr>
        <w:t>Настоящий Договор может быть расторгнут по соглашению Сторон, либо по другим основаниям, предусмотренным настоящим Договором или действующим законодательством РФ.</w:t>
      </w:r>
    </w:p>
    <w:p w:rsidR="00E21E2B" w:rsidRDefault="001E772C">
      <w:pPr>
        <w:numPr>
          <w:ilvl w:val="1"/>
          <w:numId w:val="3"/>
        </w:numPr>
        <w:spacing w:after="0"/>
        <w:jc w:val="both"/>
        <w:rPr>
          <w:sz w:val="20"/>
          <w:szCs w:val="20"/>
        </w:rPr>
      </w:pPr>
      <w:r>
        <w:rPr>
          <w:sz w:val="20"/>
          <w:szCs w:val="20"/>
        </w:rPr>
        <w:t>Лицензиар может отказаться в одностороннем порядке от исполнения настоящего Договора, при нарушении Лицензиатом срока оплаты, указанного в п. 3.1.2. Договора более чем на 10 (десять) календарных дней, путем направления Лицензиату уведомления о расторжении.</w:t>
      </w:r>
    </w:p>
    <w:p w:rsidR="00E21E2B" w:rsidRDefault="001E772C">
      <w:pPr>
        <w:numPr>
          <w:ilvl w:val="1"/>
          <w:numId w:val="3"/>
        </w:numPr>
        <w:spacing w:after="0"/>
        <w:jc w:val="both"/>
        <w:rPr>
          <w:sz w:val="20"/>
          <w:szCs w:val="20"/>
        </w:rPr>
      </w:pPr>
      <w:r>
        <w:rPr>
          <w:sz w:val="20"/>
          <w:szCs w:val="20"/>
        </w:rPr>
        <w:t>Лицензиар вправе в любое время отказаться от исполнения Договора в одностороннем внесудебном порядке путем направления письменного уведомления об этом Лицензиату за 30 дней.</w:t>
      </w:r>
    </w:p>
    <w:p w:rsidR="00E21E2B" w:rsidRDefault="001E772C">
      <w:pPr>
        <w:numPr>
          <w:ilvl w:val="1"/>
          <w:numId w:val="3"/>
        </w:numPr>
        <w:spacing w:after="0"/>
        <w:jc w:val="both"/>
        <w:rPr>
          <w:sz w:val="20"/>
          <w:szCs w:val="20"/>
        </w:rPr>
      </w:pPr>
      <w:r>
        <w:rPr>
          <w:sz w:val="20"/>
          <w:szCs w:val="20"/>
        </w:rPr>
        <w:t>В случае прекращения срока действия договора по любым основаниям стороны должны произвести взаиморасчеты по всем обязательствам, предусмотренным настоящим Договором. Расторжение договора не освобождает Стороны от обязанности полного погашения задолженности (при ее наличии).</w:t>
      </w:r>
    </w:p>
    <w:p w:rsidR="00E21E2B" w:rsidRDefault="001E772C">
      <w:pPr>
        <w:pStyle w:val="2"/>
        <w:numPr>
          <w:ilvl w:val="0"/>
          <w:numId w:val="3"/>
        </w:numPr>
      </w:pPr>
      <w:bookmarkStart w:id="2" w:name="_6gr3bxgtr88q" w:colFirst="0" w:colLast="0"/>
      <w:bookmarkEnd w:id="2"/>
      <w:r>
        <w:rPr>
          <w:rFonts w:ascii="Calibri" w:eastAsia="Calibri" w:hAnsi="Calibri" w:cs="Calibri"/>
          <w:b w:val="0"/>
        </w:rPr>
        <w:t xml:space="preserve"> </w:t>
      </w:r>
      <w:r>
        <w:rPr>
          <w:rFonts w:ascii="Calibri" w:eastAsia="Calibri" w:hAnsi="Calibri" w:cs="Calibri"/>
        </w:rPr>
        <w:t>РАЗРЕШЕНИЕ СПОРОВ. ЗАКЛЮЧИТЕЛЬНЫЕ ПОЛОЖЕНИЯ</w:t>
      </w:r>
    </w:p>
    <w:p w:rsidR="00E21E2B" w:rsidRDefault="001E772C">
      <w:pPr>
        <w:numPr>
          <w:ilvl w:val="1"/>
          <w:numId w:val="3"/>
        </w:numPr>
        <w:spacing w:after="0"/>
        <w:jc w:val="both"/>
        <w:rPr>
          <w:sz w:val="20"/>
          <w:szCs w:val="20"/>
        </w:rPr>
      </w:pPr>
      <w:r>
        <w:rPr>
          <w:sz w:val="20"/>
          <w:szCs w:val="20"/>
        </w:rPr>
        <w:t xml:space="preserve">Стороны будут стремиться урегулировать все спорные вопросы, связанные с исполнением настоящего Договора, путем переговоров. Срок для ответа на письменное обращение какой-либо из Сторон составляет 5 (пять) рабочих дней с даты его получения. </w:t>
      </w:r>
    </w:p>
    <w:p w:rsidR="00E21E2B" w:rsidRDefault="001E772C">
      <w:pPr>
        <w:spacing w:after="0"/>
        <w:ind w:firstLine="570"/>
        <w:jc w:val="both"/>
        <w:rPr>
          <w:sz w:val="20"/>
          <w:szCs w:val="20"/>
        </w:rPr>
      </w:pPr>
      <w:r>
        <w:rPr>
          <w:sz w:val="20"/>
          <w:szCs w:val="20"/>
        </w:rPr>
        <w:t>При невозможности достижения согласия спор по инициативе любой из Сторон может быть передан на разрешение в Арбитражный суд Санкт-Петербурга и Ленинградской области.</w:t>
      </w:r>
    </w:p>
    <w:p w:rsidR="00E21E2B" w:rsidRDefault="001E772C">
      <w:pPr>
        <w:numPr>
          <w:ilvl w:val="1"/>
          <w:numId w:val="3"/>
        </w:numPr>
        <w:spacing w:after="0"/>
        <w:jc w:val="both"/>
        <w:rPr>
          <w:sz w:val="20"/>
          <w:szCs w:val="20"/>
        </w:rPr>
      </w:pPr>
      <w:r>
        <w:rPr>
          <w:sz w:val="20"/>
          <w:szCs w:val="20"/>
        </w:rPr>
        <w:t>Во всем ином, не предусмотренном настоящим Договором, Стороны руководствуются действующим законодательством РФ.</w:t>
      </w:r>
    </w:p>
    <w:p w:rsidR="00E21E2B" w:rsidRDefault="001E772C">
      <w:pPr>
        <w:numPr>
          <w:ilvl w:val="1"/>
          <w:numId w:val="3"/>
        </w:numPr>
        <w:spacing w:after="0"/>
        <w:jc w:val="both"/>
        <w:rPr>
          <w:sz w:val="20"/>
          <w:szCs w:val="20"/>
        </w:rPr>
      </w:pPr>
      <w:r>
        <w:rPr>
          <w:sz w:val="20"/>
          <w:szCs w:val="20"/>
        </w:rPr>
        <w:lastRenderedPageBreak/>
        <w:t>Все претензии могут быть предъявлены в специальные сроки, оговоренные настоящим Договором, предъявление претензий с нарушением срока влечет право другой Стороны не рассматривать такие обращения.</w:t>
      </w:r>
    </w:p>
    <w:p w:rsidR="00E21E2B" w:rsidRDefault="001E772C">
      <w:pPr>
        <w:numPr>
          <w:ilvl w:val="1"/>
          <w:numId w:val="3"/>
        </w:numPr>
        <w:spacing w:after="0"/>
        <w:jc w:val="both"/>
        <w:rPr>
          <w:sz w:val="20"/>
          <w:szCs w:val="20"/>
        </w:rPr>
      </w:pPr>
      <w:r>
        <w:rPr>
          <w:sz w:val="20"/>
          <w:szCs w:val="20"/>
        </w:rPr>
        <w:t>Документы, переданные по электронной почте имеют юридическую силу, при условии их передачи с адресов Сторон, указанных в реквизитах Сторон, и наличии отметки электронной почты, позволяющей установить, что документ исходит от Стороны настоящего Договора. Документ, отправленный по электронной почте, считается полученным Стороной-адресатом в случае ответа Стороны-адресата на письмо (с приложением копии письма-отправления).</w:t>
      </w:r>
    </w:p>
    <w:p w:rsidR="00E21E2B" w:rsidRDefault="001E772C">
      <w:pPr>
        <w:numPr>
          <w:ilvl w:val="1"/>
          <w:numId w:val="3"/>
        </w:numPr>
        <w:spacing w:after="0"/>
        <w:jc w:val="both"/>
        <w:rPr>
          <w:sz w:val="20"/>
          <w:szCs w:val="20"/>
        </w:rPr>
      </w:pPr>
      <w:r>
        <w:rPr>
          <w:sz w:val="20"/>
          <w:szCs w:val="20"/>
        </w:rPr>
        <w:t xml:space="preserve">Стороны обязуются осуществить обмен оригиналами документов, переданными друг другу с использованием электронной почты, в течение 15 рабочих дней путем направления документов почтой. </w:t>
      </w:r>
    </w:p>
    <w:p w:rsidR="00E21E2B" w:rsidRDefault="001E772C">
      <w:pPr>
        <w:numPr>
          <w:ilvl w:val="1"/>
          <w:numId w:val="3"/>
        </w:numPr>
        <w:spacing w:after="0"/>
        <w:jc w:val="both"/>
        <w:rPr>
          <w:sz w:val="20"/>
          <w:szCs w:val="20"/>
        </w:rPr>
      </w:pPr>
      <w:r>
        <w:rPr>
          <w:sz w:val="20"/>
          <w:szCs w:val="20"/>
        </w:rPr>
        <w:t>Сверка расчетов проводится в любое время по требованию соответствующей Стороны.</w:t>
      </w:r>
    </w:p>
    <w:p w:rsidR="00E21E2B" w:rsidRDefault="001E772C">
      <w:pPr>
        <w:numPr>
          <w:ilvl w:val="1"/>
          <w:numId w:val="3"/>
        </w:numPr>
        <w:spacing w:after="0"/>
        <w:jc w:val="both"/>
        <w:rPr>
          <w:sz w:val="20"/>
          <w:szCs w:val="20"/>
        </w:rPr>
      </w:pPr>
      <w:r>
        <w:rPr>
          <w:sz w:val="20"/>
          <w:szCs w:val="20"/>
        </w:rPr>
        <w:t>Настоящий Договор составлен в двух оригинальных экземплярах, имеющих одинаковую юридическую силу, по одному экземпляру для каждой Стороны.</w:t>
      </w:r>
    </w:p>
    <w:p w:rsidR="00E21E2B" w:rsidRDefault="001E772C">
      <w:pPr>
        <w:numPr>
          <w:ilvl w:val="1"/>
          <w:numId w:val="3"/>
        </w:numPr>
        <w:spacing w:after="0"/>
        <w:jc w:val="both"/>
        <w:rPr>
          <w:sz w:val="20"/>
          <w:szCs w:val="20"/>
        </w:rPr>
      </w:pPr>
      <w:r>
        <w:rPr>
          <w:sz w:val="20"/>
          <w:szCs w:val="20"/>
        </w:rPr>
        <w:t>Условия, указанные в спецификациях, имеют приоритет перед условиями договора, в случае наличия противоречий между условиями договора и спецификаций применяются условия, указанные в спецификациях.</w:t>
      </w:r>
    </w:p>
    <w:p w:rsidR="00E21E2B" w:rsidRDefault="00E21E2B">
      <w:pPr>
        <w:pStyle w:val="2"/>
        <w:ind w:left="1155" w:firstLine="0"/>
        <w:rPr>
          <w:rFonts w:ascii="Calibri" w:eastAsia="Calibri" w:hAnsi="Calibri" w:cs="Calibri"/>
        </w:rPr>
      </w:pPr>
    </w:p>
    <w:p w:rsidR="00E21E2B" w:rsidRDefault="001E772C">
      <w:pPr>
        <w:pStyle w:val="2"/>
        <w:numPr>
          <w:ilvl w:val="0"/>
          <w:numId w:val="3"/>
        </w:numPr>
        <w:rPr>
          <w:rFonts w:ascii="Calibri" w:eastAsia="Calibri" w:hAnsi="Calibri" w:cs="Calibri"/>
        </w:rPr>
      </w:pPr>
      <w:r>
        <w:rPr>
          <w:rFonts w:ascii="Calibri" w:eastAsia="Calibri" w:hAnsi="Calibri" w:cs="Calibri"/>
        </w:rPr>
        <w:t>ПОДПИСИ И РЕКВИЗИТЫ СТОРОН</w:t>
      </w:r>
    </w:p>
    <w:tbl>
      <w:tblPr>
        <w:tblStyle w:val="a6"/>
        <w:tblW w:w="10200" w:type="dxa"/>
        <w:jc w:val="center"/>
        <w:tblInd w:w="0" w:type="dxa"/>
        <w:tblLayout w:type="fixed"/>
        <w:tblLook w:val="0400" w:firstRow="0" w:lastRow="0" w:firstColumn="0" w:lastColumn="0" w:noHBand="0" w:noVBand="1"/>
      </w:tblPr>
      <w:tblGrid>
        <w:gridCol w:w="4794"/>
        <w:gridCol w:w="612"/>
        <w:gridCol w:w="4794"/>
      </w:tblGrid>
      <w:tr w:rsidR="00E21E2B">
        <w:trPr>
          <w:trHeight w:val="3900"/>
          <w:jc w:val="center"/>
        </w:trPr>
        <w:tc>
          <w:tcPr>
            <w:tcW w:w="4794" w:type="dxa"/>
          </w:tcPr>
          <w:p w:rsidR="00E21E2B" w:rsidRDefault="001E772C">
            <w:pPr>
              <w:widowControl w:val="0"/>
              <w:tabs>
                <w:tab w:val="left" w:pos="5670"/>
              </w:tabs>
              <w:spacing w:line="264" w:lineRule="auto"/>
              <w:jc w:val="center"/>
              <w:rPr>
                <w:u w:val="single"/>
              </w:rPr>
            </w:pPr>
            <w:r>
              <w:rPr>
                <w:u w:val="single"/>
              </w:rPr>
              <w:t>ЛИЦЕНЗИАР:</w:t>
            </w:r>
          </w:p>
          <w:p w:rsidR="00E21E2B" w:rsidRDefault="001E772C">
            <w:pPr>
              <w:widowControl w:val="0"/>
              <w:tabs>
                <w:tab w:val="left" w:pos="5670"/>
              </w:tabs>
              <w:spacing w:line="264" w:lineRule="auto"/>
              <w:rPr>
                <w:b/>
              </w:rPr>
            </w:pPr>
            <w:r>
              <w:rPr>
                <w:b/>
              </w:rPr>
              <w:t>ООО «АЙДЕНТ»</w:t>
            </w:r>
          </w:p>
          <w:p w:rsidR="00E21E2B" w:rsidRDefault="001E772C">
            <w:pPr>
              <w:jc w:val="both"/>
            </w:pPr>
            <w:r>
              <w:rPr>
                <w:b/>
              </w:rPr>
              <w:t>Адрес</w:t>
            </w:r>
            <w:r>
              <w:t xml:space="preserve">: </w:t>
            </w:r>
          </w:p>
          <w:p w:rsidR="00E21E2B" w:rsidRDefault="001E772C">
            <w:pPr>
              <w:jc w:val="both"/>
            </w:pPr>
            <w:r>
              <w:t>190020, г. Санкт-Петербург, Внутригородская территория муниципальный округ Екатерингофский, ул. Лифляндская, дом № 6, корпус 6, литер С, офис 207,208/510,511; </w:t>
            </w:r>
          </w:p>
          <w:p w:rsidR="00E21E2B" w:rsidRDefault="001E772C">
            <w:pPr>
              <w:jc w:val="both"/>
              <w:rPr>
                <w:b/>
              </w:rPr>
            </w:pPr>
            <w:r>
              <w:rPr>
                <w:b/>
              </w:rPr>
              <w:t>Реквизиты:</w:t>
            </w:r>
          </w:p>
          <w:p w:rsidR="00E21E2B" w:rsidRDefault="001E772C">
            <w:pPr>
              <w:jc w:val="both"/>
            </w:pPr>
            <w:r>
              <w:t>ИНН 7839410875/ КПП 783901001;</w:t>
            </w:r>
          </w:p>
          <w:p w:rsidR="00E21E2B" w:rsidRDefault="001E772C">
            <w:pPr>
              <w:jc w:val="both"/>
            </w:pPr>
            <w:r>
              <w:t>ФИЛИАЛ "СЕВЕРНАЯ СТОЛИЦА" АО "РАЙФФАЙЗЕНБАНК" Г. САНКТ-ПЕТЕРБУРГ</w:t>
            </w:r>
          </w:p>
          <w:p w:rsidR="00E21E2B" w:rsidRDefault="001E772C">
            <w:pPr>
              <w:jc w:val="both"/>
            </w:pPr>
            <w:r>
              <w:t>р/сч 40702810703000040569</w:t>
            </w:r>
          </w:p>
          <w:p w:rsidR="00E21E2B" w:rsidRDefault="001E772C">
            <w:pPr>
              <w:jc w:val="both"/>
            </w:pPr>
            <w:r>
              <w:t>к/сч 30101810100000000723, БИК 044030723;  </w:t>
            </w:r>
          </w:p>
          <w:p w:rsidR="00E21E2B" w:rsidRDefault="001E772C">
            <w:pPr>
              <w:jc w:val="both"/>
            </w:pPr>
            <w:r>
              <w:t>ОГРН – 1097847270509, ОКПО – 63007032, ОКВЭД – 72.2</w:t>
            </w:r>
          </w:p>
          <w:p w:rsidR="00E21E2B" w:rsidRDefault="001E772C">
            <w:pPr>
              <w:jc w:val="both"/>
              <w:rPr>
                <w:b/>
              </w:rPr>
            </w:pPr>
            <w:r>
              <w:rPr>
                <w:b/>
              </w:rPr>
              <w:t xml:space="preserve">Электронная почта: </w:t>
            </w:r>
            <w:r>
              <w:rPr>
                <w:highlight w:val="white"/>
              </w:rPr>
              <w:t>sales@dent-it.ru</w:t>
            </w:r>
          </w:p>
          <w:p w:rsidR="00E21E2B" w:rsidRDefault="001E772C">
            <w:pPr>
              <w:jc w:val="both"/>
              <w:rPr>
                <w:b/>
              </w:rPr>
            </w:pPr>
            <w:r>
              <w:rPr>
                <w:b/>
              </w:rPr>
              <w:t xml:space="preserve">Телефон: </w:t>
            </w:r>
            <w:r>
              <w:t>8-800-333-09-41</w:t>
            </w:r>
          </w:p>
          <w:p w:rsidR="00E21E2B" w:rsidRDefault="00E21E2B">
            <w:pPr>
              <w:jc w:val="both"/>
              <w:rPr>
                <w:b/>
              </w:rPr>
            </w:pPr>
          </w:p>
        </w:tc>
        <w:tc>
          <w:tcPr>
            <w:tcW w:w="612" w:type="dxa"/>
          </w:tcPr>
          <w:p w:rsidR="00E21E2B" w:rsidRDefault="00E21E2B">
            <w:pPr>
              <w:spacing w:line="264" w:lineRule="auto"/>
              <w:jc w:val="center"/>
              <w:rPr>
                <w:b/>
              </w:rPr>
            </w:pPr>
          </w:p>
        </w:tc>
        <w:tc>
          <w:tcPr>
            <w:tcW w:w="4794" w:type="dxa"/>
          </w:tcPr>
          <w:p w:rsidR="00E21E2B" w:rsidRDefault="001E772C">
            <w:pPr>
              <w:widowControl w:val="0"/>
              <w:tabs>
                <w:tab w:val="left" w:pos="5670"/>
              </w:tabs>
              <w:spacing w:line="264" w:lineRule="auto"/>
              <w:jc w:val="center"/>
              <w:rPr>
                <w:u w:val="single"/>
              </w:rPr>
            </w:pPr>
            <w:r>
              <w:rPr>
                <w:u w:val="single"/>
              </w:rPr>
              <w:t>ЛИЦЕНЗИАТ:</w:t>
            </w:r>
          </w:p>
          <w:p w:rsidR="00E21E2B" w:rsidRDefault="001E772C">
            <w:pPr>
              <w:widowControl w:val="0"/>
              <w:tabs>
                <w:tab w:val="left" w:pos="5670"/>
              </w:tabs>
              <w:spacing w:line="264" w:lineRule="auto"/>
              <w:rPr>
                <w:b/>
              </w:rPr>
            </w:pPr>
            <w:r>
              <w:rPr>
                <w:b/>
              </w:rPr>
              <w:t>ООО «»</w:t>
            </w:r>
          </w:p>
          <w:p w:rsidR="00E21E2B" w:rsidRDefault="001E772C">
            <w:pPr>
              <w:jc w:val="both"/>
            </w:pPr>
            <w:r>
              <w:rPr>
                <w:b/>
              </w:rPr>
              <w:t>Адрес</w:t>
            </w:r>
            <w:r>
              <w:t>: </w:t>
            </w:r>
          </w:p>
          <w:p w:rsidR="00E21E2B" w:rsidRDefault="00E21E2B">
            <w:pPr>
              <w:jc w:val="both"/>
            </w:pPr>
          </w:p>
          <w:p w:rsidR="00E21E2B" w:rsidRDefault="001E772C">
            <w:pPr>
              <w:jc w:val="both"/>
              <w:rPr>
                <w:b/>
              </w:rPr>
            </w:pPr>
            <w:r>
              <w:rPr>
                <w:b/>
              </w:rPr>
              <w:t>Реквизиты:</w:t>
            </w:r>
          </w:p>
          <w:p w:rsidR="00E21E2B" w:rsidRDefault="001E772C">
            <w:r>
              <w:t>ИНН  / КПП ;</w:t>
            </w:r>
            <w:r>
              <w:br/>
              <w:t>,</w:t>
            </w:r>
            <w:r>
              <w:br/>
              <w:t>р/сч ,</w:t>
            </w:r>
            <w:r>
              <w:br/>
              <w:t>к/сч , БИК ;</w:t>
            </w:r>
          </w:p>
          <w:p w:rsidR="00E21E2B" w:rsidRDefault="001E772C">
            <w:pPr>
              <w:spacing w:line="264" w:lineRule="auto"/>
              <w:jc w:val="both"/>
            </w:pPr>
            <w:r>
              <w:rPr>
                <w:b/>
              </w:rPr>
              <w:t>Электронная почта:</w:t>
            </w:r>
            <w:r>
              <w:t xml:space="preserve">  </w:t>
            </w:r>
          </w:p>
          <w:p w:rsidR="00E21E2B" w:rsidRDefault="00E21E2B">
            <w:pPr>
              <w:spacing w:line="264" w:lineRule="auto"/>
              <w:jc w:val="both"/>
              <w:rPr>
                <w:b/>
              </w:rPr>
            </w:pPr>
          </w:p>
        </w:tc>
      </w:tr>
      <w:tr w:rsidR="00E21E2B">
        <w:trPr>
          <w:trHeight w:val="840"/>
          <w:jc w:val="center"/>
        </w:trPr>
        <w:tc>
          <w:tcPr>
            <w:tcW w:w="4794" w:type="dxa"/>
          </w:tcPr>
          <w:p w:rsidR="00E21E2B" w:rsidRDefault="00E21E2B">
            <w:pPr>
              <w:widowControl w:val="0"/>
              <w:rPr>
                <w:b/>
              </w:rPr>
            </w:pPr>
          </w:p>
          <w:tbl>
            <w:tblPr>
              <w:tblStyle w:val="a7"/>
              <w:tblW w:w="4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32"/>
              <w:gridCol w:w="2131"/>
              <w:gridCol w:w="1876"/>
            </w:tblGrid>
            <w:tr w:rsidR="00E21E2B">
              <w:tc>
                <w:tcPr>
                  <w:tcW w:w="4639" w:type="dxa"/>
                  <w:gridSpan w:val="3"/>
                </w:tcPr>
                <w:p w:rsidR="00E21E2B" w:rsidRDefault="001E772C">
                  <w:pPr>
                    <w:jc w:val="center"/>
                  </w:pPr>
                  <w:r>
                    <w:t>ООО «АЙДЕНТ» в лице Руководителя отдела продаж</w:t>
                  </w:r>
                </w:p>
                <w:p w:rsidR="00E21E2B" w:rsidRDefault="00E21E2B"/>
                <w:p w:rsidR="00E21E2B" w:rsidRDefault="00E21E2B"/>
                <w:p w:rsidR="00E21E2B" w:rsidRDefault="00E21E2B"/>
              </w:tc>
            </w:tr>
            <w:tr w:rsidR="00E21E2B">
              <w:tc>
                <w:tcPr>
                  <w:tcW w:w="2763" w:type="dxa"/>
                  <w:gridSpan w:val="2"/>
                  <w:tcBorders>
                    <w:bottom w:val="single" w:sz="4" w:space="0" w:color="000000"/>
                  </w:tcBorders>
                </w:tcPr>
                <w:p w:rsidR="00E21E2B" w:rsidRDefault="00E21E2B">
                  <w:pPr>
                    <w:jc w:val="center"/>
                  </w:pPr>
                </w:p>
              </w:tc>
              <w:tc>
                <w:tcPr>
                  <w:tcW w:w="1876" w:type="dxa"/>
                  <w:vAlign w:val="center"/>
                </w:tcPr>
                <w:p w:rsidR="00E21E2B" w:rsidRDefault="001E772C">
                  <w:pPr>
                    <w:ind w:right="-73"/>
                    <w:jc w:val="center"/>
                  </w:pPr>
                  <w:r>
                    <w:t>/ Н. В. Бобин /</w:t>
                  </w:r>
                </w:p>
              </w:tc>
            </w:tr>
            <w:tr w:rsidR="00E21E2B">
              <w:tc>
                <w:tcPr>
                  <w:tcW w:w="632" w:type="dxa"/>
                  <w:tcBorders>
                    <w:top w:val="single" w:sz="4" w:space="0" w:color="000000"/>
                  </w:tcBorders>
                </w:tcPr>
                <w:p w:rsidR="00E21E2B" w:rsidRDefault="001E772C">
                  <w:r>
                    <w:t>М.П.</w:t>
                  </w:r>
                </w:p>
              </w:tc>
              <w:tc>
                <w:tcPr>
                  <w:tcW w:w="2131" w:type="dxa"/>
                  <w:tcBorders>
                    <w:top w:val="single" w:sz="4" w:space="0" w:color="000000"/>
                  </w:tcBorders>
                </w:tcPr>
                <w:p w:rsidR="00E21E2B" w:rsidRDefault="001E772C">
                  <w:pPr>
                    <w:jc w:val="center"/>
                  </w:pPr>
                  <w:r>
                    <w:t>подпись</w:t>
                  </w:r>
                </w:p>
              </w:tc>
              <w:tc>
                <w:tcPr>
                  <w:tcW w:w="1876" w:type="dxa"/>
                </w:tcPr>
                <w:p w:rsidR="00E21E2B" w:rsidRDefault="00E21E2B">
                  <w:pPr>
                    <w:jc w:val="center"/>
                  </w:pPr>
                </w:p>
              </w:tc>
            </w:tr>
          </w:tbl>
          <w:p w:rsidR="00E21E2B" w:rsidRDefault="00E21E2B"/>
        </w:tc>
        <w:tc>
          <w:tcPr>
            <w:tcW w:w="612" w:type="dxa"/>
          </w:tcPr>
          <w:p w:rsidR="00E21E2B" w:rsidRDefault="00E21E2B">
            <w:pPr>
              <w:spacing w:line="264" w:lineRule="auto"/>
              <w:jc w:val="center"/>
            </w:pPr>
          </w:p>
        </w:tc>
        <w:tc>
          <w:tcPr>
            <w:tcW w:w="4794" w:type="dxa"/>
          </w:tcPr>
          <w:p w:rsidR="00E21E2B" w:rsidRDefault="00E21E2B">
            <w:pPr>
              <w:widowControl w:val="0"/>
            </w:pPr>
          </w:p>
          <w:tbl>
            <w:tblPr>
              <w:tblStyle w:val="a8"/>
              <w:tblW w:w="463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632"/>
              <w:gridCol w:w="2131"/>
              <w:gridCol w:w="1876"/>
            </w:tblGrid>
            <w:tr w:rsidR="00E21E2B">
              <w:trPr>
                <w:jc w:val="center"/>
              </w:trPr>
              <w:tc>
                <w:tcPr>
                  <w:tcW w:w="4639" w:type="dxa"/>
                  <w:gridSpan w:val="3"/>
                </w:tcPr>
                <w:p w:rsidR="00E21E2B" w:rsidRDefault="001E772C">
                  <w:pPr>
                    <w:jc w:val="center"/>
                  </w:pPr>
                  <w:r>
                    <w:t>ООО «» в лице Директора</w:t>
                  </w:r>
                </w:p>
              </w:tc>
            </w:tr>
            <w:tr w:rsidR="00E21E2B">
              <w:trPr>
                <w:jc w:val="center"/>
              </w:trPr>
              <w:tc>
                <w:tcPr>
                  <w:tcW w:w="2763" w:type="dxa"/>
                  <w:gridSpan w:val="2"/>
                  <w:tcBorders>
                    <w:bottom w:val="single" w:sz="4" w:space="0" w:color="000000"/>
                  </w:tcBorders>
                  <w:vAlign w:val="center"/>
                </w:tcPr>
                <w:p w:rsidR="00E21E2B" w:rsidRDefault="00E21E2B">
                  <w:pPr>
                    <w:jc w:val="center"/>
                  </w:pPr>
                </w:p>
                <w:p w:rsidR="00E21E2B" w:rsidRDefault="00E21E2B">
                  <w:pPr>
                    <w:jc w:val="center"/>
                  </w:pPr>
                </w:p>
                <w:p w:rsidR="00E21E2B" w:rsidRDefault="00E21E2B">
                  <w:pPr>
                    <w:jc w:val="center"/>
                  </w:pPr>
                </w:p>
                <w:p w:rsidR="00E21E2B" w:rsidRDefault="00E21E2B">
                  <w:pPr>
                    <w:jc w:val="center"/>
                  </w:pPr>
                </w:p>
              </w:tc>
              <w:tc>
                <w:tcPr>
                  <w:tcW w:w="1876" w:type="dxa"/>
                  <w:vAlign w:val="center"/>
                </w:tcPr>
                <w:p w:rsidR="00E21E2B" w:rsidRDefault="00E21E2B">
                  <w:pPr>
                    <w:jc w:val="center"/>
                  </w:pPr>
                </w:p>
                <w:p w:rsidR="00E21E2B" w:rsidRDefault="00E21E2B">
                  <w:pPr>
                    <w:jc w:val="center"/>
                  </w:pPr>
                </w:p>
                <w:p w:rsidR="00506426" w:rsidRDefault="00506426">
                  <w:pPr>
                    <w:jc w:val="center"/>
                  </w:pPr>
                </w:p>
                <w:p w:rsidR="00E21E2B" w:rsidRDefault="00E21E2B">
                  <w:pPr>
                    <w:jc w:val="center"/>
                  </w:pPr>
                </w:p>
                <w:p w:rsidR="00E21E2B" w:rsidRDefault="001E772C">
                  <w:pPr>
                    <w:jc w:val="center"/>
                  </w:pPr>
                  <w:r>
                    <w:t>/  /</w:t>
                  </w:r>
                </w:p>
              </w:tc>
            </w:tr>
            <w:tr w:rsidR="00E21E2B">
              <w:trPr>
                <w:jc w:val="center"/>
              </w:trPr>
              <w:tc>
                <w:tcPr>
                  <w:tcW w:w="632" w:type="dxa"/>
                  <w:tcBorders>
                    <w:top w:val="single" w:sz="4" w:space="0" w:color="000000"/>
                  </w:tcBorders>
                </w:tcPr>
                <w:p w:rsidR="00E21E2B" w:rsidRDefault="001E772C">
                  <w:r>
                    <w:t>М.П.</w:t>
                  </w:r>
                </w:p>
              </w:tc>
              <w:tc>
                <w:tcPr>
                  <w:tcW w:w="2131" w:type="dxa"/>
                  <w:tcBorders>
                    <w:top w:val="single" w:sz="4" w:space="0" w:color="000000"/>
                  </w:tcBorders>
                </w:tcPr>
                <w:p w:rsidR="00E21E2B" w:rsidRDefault="001E772C">
                  <w:pPr>
                    <w:jc w:val="center"/>
                  </w:pPr>
                  <w:r>
                    <w:t>подпись</w:t>
                  </w:r>
                </w:p>
              </w:tc>
              <w:tc>
                <w:tcPr>
                  <w:tcW w:w="1876" w:type="dxa"/>
                </w:tcPr>
                <w:p w:rsidR="00E21E2B" w:rsidRDefault="00E21E2B">
                  <w:pPr>
                    <w:jc w:val="center"/>
                  </w:pPr>
                </w:p>
              </w:tc>
            </w:tr>
          </w:tbl>
          <w:p w:rsidR="00E21E2B" w:rsidRDefault="00E21E2B"/>
        </w:tc>
      </w:tr>
    </w:tbl>
    <w:p w:rsidR="00E21E2B" w:rsidRDefault="001E772C">
      <w:pPr>
        <w:spacing w:after="0" w:line="240" w:lineRule="auto"/>
        <w:rPr>
          <w:b/>
          <w:sz w:val="24"/>
          <w:szCs w:val="24"/>
        </w:rPr>
      </w:pPr>
      <w:r>
        <w:br w:type="page"/>
      </w:r>
    </w:p>
    <w:p w:rsidR="00E21E2B" w:rsidRDefault="001E772C">
      <w:pPr>
        <w:spacing w:after="0" w:line="240" w:lineRule="auto"/>
        <w:jc w:val="right"/>
        <w:rPr>
          <w:b/>
          <w:sz w:val="24"/>
          <w:szCs w:val="24"/>
        </w:rPr>
      </w:pPr>
      <w:r>
        <w:rPr>
          <w:b/>
          <w:sz w:val="24"/>
          <w:szCs w:val="24"/>
        </w:rPr>
        <w:lastRenderedPageBreak/>
        <w:t>ПРИЛОЖЕНИЕ №1</w:t>
      </w:r>
    </w:p>
    <w:p w:rsidR="00E21E2B" w:rsidRDefault="001E772C">
      <w:pPr>
        <w:spacing w:line="240" w:lineRule="auto"/>
        <w:jc w:val="right"/>
        <w:rPr>
          <w:sz w:val="20"/>
          <w:szCs w:val="20"/>
        </w:rPr>
      </w:pPr>
      <w:r>
        <w:rPr>
          <w:b/>
          <w:sz w:val="24"/>
          <w:szCs w:val="24"/>
        </w:rPr>
        <w:t>к лицензионному договору №_____ от _</w:t>
      </w:r>
      <w:r w:rsidR="00506426">
        <w:rPr>
          <w:b/>
          <w:sz w:val="24"/>
          <w:szCs w:val="24"/>
        </w:rPr>
        <w:t>_. 07.2025</w:t>
      </w:r>
      <w:r>
        <w:rPr>
          <w:b/>
          <w:sz w:val="20"/>
          <w:szCs w:val="20"/>
        </w:rPr>
        <w:t xml:space="preserve"> </w:t>
      </w:r>
    </w:p>
    <w:p w:rsidR="00E21E2B" w:rsidRDefault="001E772C">
      <w:pPr>
        <w:spacing w:line="240" w:lineRule="auto"/>
        <w:jc w:val="center"/>
        <w:rPr>
          <w:b/>
          <w:sz w:val="20"/>
          <w:szCs w:val="20"/>
        </w:rPr>
      </w:pPr>
      <w:r>
        <w:rPr>
          <w:b/>
          <w:sz w:val="20"/>
          <w:szCs w:val="20"/>
        </w:rPr>
        <w:t>Спецификация №1</w:t>
      </w:r>
    </w:p>
    <w:tbl>
      <w:tblPr>
        <w:tblStyle w:val="a9"/>
        <w:tblW w:w="1020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115"/>
        <w:gridCol w:w="5089"/>
      </w:tblGrid>
      <w:tr w:rsidR="00E21E2B">
        <w:tc>
          <w:tcPr>
            <w:tcW w:w="5115" w:type="dxa"/>
          </w:tcPr>
          <w:p w:rsidR="00E21E2B" w:rsidRDefault="001E772C">
            <w:pPr>
              <w:jc w:val="both"/>
            </w:pPr>
            <w:r>
              <w:t>г. Санкт–Петербург</w:t>
            </w:r>
          </w:p>
        </w:tc>
        <w:tc>
          <w:tcPr>
            <w:tcW w:w="5089" w:type="dxa"/>
          </w:tcPr>
          <w:p w:rsidR="00E21E2B" w:rsidRDefault="001E772C">
            <w:pPr>
              <w:jc w:val="right"/>
            </w:pPr>
            <w:r>
              <w:t>__.07.2025 г.</w:t>
            </w:r>
          </w:p>
        </w:tc>
      </w:tr>
    </w:tbl>
    <w:p w:rsidR="00E21E2B" w:rsidRDefault="001E772C">
      <w:pPr>
        <w:spacing w:after="0" w:line="240" w:lineRule="auto"/>
        <w:ind w:firstLine="720"/>
        <w:jc w:val="both"/>
        <w:rPr>
          <w:sz w:val="20"/>
          <w:szCs w:val="20"/>
        </w:rPr>
      </w:pPr>
      <w:r>
        <w:rPr>
          <w:sz w:val="20"/>
          <w:szCs w:val="20"/>
        </w:rPr>
        <w:t xml:space="preserve">В настоящей спецификации используются термины и определения, указанные в Лицензионном </w:t>
      </w:r>
      <w:r w:rsidR="00506426">
        <w:rPr>
          <w:sz w:val="20"/>
          <w:szCs w:val="20"/>
        </w:rPr>
        <w:t xml:space="preserve">договоре </w:t>
      </w:r>
      <w:r w:rsidR="00506426">
        <w:rPr>
          <w:b/>
          <w:sz w:val="20"/>
          <w:szCs w:val="20"/>
        </w:rPr>
        <w:t>№</w:t>
      </w:r>
      <w:r>
        <w:rPr>
          <w:b/>
          <w:sz w:val="20"/>
          <w:szCs w:val="20"/>
        </w:rPr>
        <w:t>_____</w:t>
      </w:r>
      <w:r>
        <w:rPr>
          <w:sz w:val="20"/>
          <w:szCs w:val="20"/>
        </w:rPr>
        <w:t xml:space="preserve"> о предоставлении неисключительного имущественного права на использование программного обеспечения (далее- Договор), включая, но не ограничиваясь. </w:t>
      </w:r>
    </w:p>
    <w:p w:rsidR="00E21E2B" w:rsidRDefault="001E772C">
      <w:pPr>
        <w:numPr>
          <w:ilvl w:val="0"/>
          <w:numId w:val="1"/>
        </w:numPr>
        <w:spacing w:after="0" w:line="240" w:lineRule="auto"/>
        <w:ind w:left="283"/>
        <w:jc w:val="both"/>
        <w:rPr>
          <w:sz w:val="20"/>
          <w:szCs w:val="20"/>
        </w:rPr>
      </w:pPr>
      <w:r>
        <w:rPr>
          <w:sz w:val="20"/>
          <w:szCs w:val="20"/>
        </w:rPr>
        <w:t xml:space="preserve">Услуга «Фиксация стоимости» – это сохранение стоимости за предоставление неисключительного права на использование </w:t>
      </w:r>
      <w:r>
        <w:rPr>
          <w:i/>
          <w:sz w:val="20"/>
          <w:szCs w:val="20"/>
        </w:rPr>
        <w:t>Программного обеспечения (далее ПО).</w:t>
      </w:r>
    </w:p>
    <w:p w:rsidR="00E21E2B" w:rsidRDefault="001E772C">
      <w:pPr>
        <w:numPr>
          <w:ilvl w:val="0"/>
          <w:numId w:val="1"/>
        </w:numPr>
        <w:spacing w:after="0" w:line="240" w:lineRule="auto"/>
        <w:ind w:left="283"/>
        <w:jc w:val="both"/>
        <w:rPr>
          <w:sz w:val="20"/>
          <w:szCs w:val="20"/>
        </w:rPr>
      </w:pPr>
      <w:r>
        <w:rPr>
          <w:sz w:val="20"/>
          <w:szCs w:val="20"/>
        </w:rPr>
        <w:t>Срок действия услуги «Фиксация стоимости» до _</w:t>
      </w:r>
      <w:r w:rsidR="00506426">
        <w:rPr>
          <w:sz w:val="20"/>
          <w:szCs w:val="20"/>
        </w:rPr>
        <w:t>_. 07.2026</w:t>
      </w:r>
      <w:r>
        <w:rPr>
          <w:sz w:val="20"/>
          <w:szCs w:val="20"/>
        </w:rPr>
        <w:t xml:space="preserve"> г. включительно. </w:t>
      </w:r>
    </w:p>
    <w:p w:rsidR="00E21E2B" w:rsidRDefault="001E772C">
      <w:pPr>
        <w:numPr>
          <w:ilvl w:val="0"/>
          <w:numId w:val="1"/>
        </w:numPr>
        <w:spacing w:after="0" w:line="240" w:lineRule="auto"/>
        <w:ind w:left="283"/>
        <w:jc w:val="both"/>
        <w:rPr>
          <w:rFonts w:ascii="Times New Roman" w:eastAsia="Times New Roman" w:hAnsi="Times New Roman" w:cs="Times New Roman"/>
          <w:sz w:val="20"/>
          <w:szCs w:val="20"/>
        </w:rPr>
      </w:pPr>
      <w:r>
        <w:rPr>
          <w:sz w:val="20"/>
          <w:szCs w:val="20"/>
        </w:rPr>
        <w:t xml:space="preserve">Стоимость услуги «Фиксация стоимости» – </w:t>
      </w:r>
      <w:r>
        <w:rPr>
          <w:sz w:val="20"/>
          <w:szCs w:val="20"/>
          <w:highlight w:val="white"/>
        </w:rPr>
        <w:t>25 000</w:t>
      </w:r>
      <w:r>
        <w:rPr>
          <w:b/>
          <w:sz w:val="20"/>
          <w:szCs w:val="20"/>
          <w:highlight w:val="white"/>
        </w:rPr>
        <w:t xml:space="preserve"> </w:t>
      </w:r>
      <w:r w:rsidR="00506426">
        <w:rPr>
          <w:sz w:val="20"/>
          <w:szCs w:val="20"/>
          <w:highlight w:val="white"/>
        </w:rPr>
        <w:t>рублей оплачивается</w:t>
      </w:r>
      <w:r>
        <w:rPr>
          <w:sz w:val="20"/>
          <w:szCs w:val="20"/>
        </w:rPr>
        <w:t xml:space="preserve"> в момент подписания договора.</w:t>
      </w:r>
    </w:p>
    <w:p w:rsidR="00E21E2B" w:rsidRDefault="001E772C">
      <w:pPr>
        <w:numPr>
          <w:ilvl w:val="0"/>
          <w:numId w:val="1"/>
        </w:numPr>
        <w:spacing w:after="0" w:line="240" w:lineRule="auto"/>
        <w:ind w:left="283"/>
        <w:jc w:val="both"/>
        <w:rPr>
          <w:sz w:val="20"/>
          <w:szCs w:val="20"/>
        </w:rPr>
      </w:pPr>
      <w:r>
        <w:rPr>
          <w:sz w:val="20"/>
          <w:szCs w:val="20"/>
        </w:rPr>
        <w:t xml:space="preserve">Стоимость услуги «Внедрение программного обеспечения» – </w:t>
      </w:r>
      <w:r>
        <w:rPr>
          <w:sz w:val="20"/>
          <w:szCs w:val="20"/>
          <w:highlight w:val="white"/>
        </w:rPr>
        <w:t xml:space="preserve">25 000 рублей, </w:t>
      </w:r>
      <w:r>
        <w:rPr>
          <w:sz w:val="20"/>
          <w:szCs w:val="20"/>
        </w:rPr>
        <w:t>оплачивается в момент подписания договора.</w:t>
      </w:r>
    </w:p>
    <w:p w:rsidR="00E21E2B" w:rsidRDefault="001E772C">
      <w:pPr>
        <w:numPr>
          <w:ilvl w:val="0"/>
          <w:numId w:val="1"/>
        </w:numPr>
        <w:spacing w:after="0" w:line="240" w:lineRule="auto"/>
        <w:ind w:left="283"/>
        <w:jc w:val="both"/>
        <w:rPr>
          <w:sz w:val="20"/>
          <w:szCs w:val="20"/>
        </w:rPr>
      </w:pPr>
      <w:r>
        <w:rPr>
          <w:sz w:val="20"/>
          <w:szCs w:val="20"/>
        </w:rPr>
        <w:t>Условия фиксируемой абонентской платы за пользование ПО:</w:t>
      </w:r>
    </w:p>
    <w:tbl>
      <w:tblPr>
        <w:tblStyle w:val="aa"/>
        <w:tblW w:w="99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000"/>
        <w:gridCol w:w="2460"/>
        <w:gridCol w:w="2643"/>
      </w:tblGrid>
      <w:tr w:rsidR="00E21E2B">
        <w:trPr>
          <w:trHeight w:val="795"/>
          <w:jc w:val="center"/>
        </w:trPr>
        <w:tc>
          <w:tcPr>
            <w:tcW w:w="1838" w:type="dxa"/>
            <w:vAlign w:val="center"/>
          </w:tcPr>
          <w:p w:rsidR="00E21E2B" w:rsidRDefault="001E772C">
            <w:pPr>
              <w:jc w:val="center"/>
              <w:rPr>
                <w:b/>
              </w:rPr>
            </w:pPr>
            <w:r>
              <w:rPr>
                <w:b/>
              </w:rPr>
              <w:t>Наименование и версия ПО</w:t>
            </w:r>
          </w:p>
        </w:tc>
        <w:tc>
          <w:tcPr>
            <w:tcW w:w="3000" w:type="dxa"/>
            <w:vAlign w:val="center"/>
          </w:tcPr>
          <w:p w:rsidR="00E21E2B" w:rsidRDefault="001E772C">
            <w:pPr>
              <w:jc w:val="center"/>
              <w:rPr>
                <w:b/>
              </w:rPr>
            </w:pPr>
            <w:r>
              <w:rPr>
                <w:b/>
              </w:rPr>
              <w:t>Наименование модуля</w:t>
            </w:r>
          </w:p>
        </w:tc>
        <w:tc>
          <w:tcPr>
            <w:tcW w:w="2460" w:type="dxa"/>
            <w:vAlign w:val="center"/>
          </w:tcPr>
          <w:p w:rsidR="00E21E2B" w:rsidRDefault="001E772C">
            <w:pPr>
              <w:jc w:val="center"/>
              <w:rPr>
                <w:b/>
              </w:rPr>
            </w:pPr>
            <w:r>
              <w:rPr>
                <w:b/>
              </w:rPr>
              <w:t>Фиксируемая абонентская плата за пользование ПО</w:t>
            </w:r>
          </w:p>
        </w:tc>
        <w:tc>
          <w:tcPr>
            <w:tcW w:w="2643" w:type="dxa"/>
            <w:vAlign w:val="center"/>
          </w:tcPr>
          <w:p w:rsidR="00E21E2B" w:rsidRDefault="001E772C">
            <w:pPr>
              <w:jc w:val="center"/>
              <w:rPr>
                <w:b/>
              </w:rPr>
            </w:pPr>
            <w:r>
              <w:rPr>
                <w:b/>
              </w:rPr>
              <w:t xml:space="preserve">Адрес установки </w:t>
            </w:r>
          </w:p>
        </w:tc>
      </w:tr>
      <w:tr w:rsidR="00E21E2B">
        <w:trPr>
          <w:trHeight w:val="810"/>
          <w:jc w:val="center"/>
        </w:trPr>
        <w:tc>
          <w:tcPr>
            <w:tcW w:w="1838" w:type="dxa"/>
            <w:vAlign w:val="center"/>
          </w:tcPr>
          <w:p w:rsidR="00E21E2B" w:rsidRDefault="001E772C">
            <w:pPr>
              <w:ind w:right="-198"/>
              <w:jc w:val="center"/>
            </w:pPr>
            <w:r>
              <w:t xml:space="preserve">IDENT: </w:t>
            </w:r>
          </w:p>
          <w:p w:rsidR="00E21E2B" w:rsidRDefault="001E772C">
            <w:pPr>
              <w:ind w:right="-198"/>
              <w:jc w:val="center"/>
            </w:pPr>
            <w:r>
              <w:t>«Управление клиникой» 1.3</w:t>
            </w:r>
          </w:p>
        </w:tc>
        <w:tc>
          <w:tcPr>
            <w:tcW w:w="3000" w:type="dxa"/>
            <w:vAlign w:val="center"/>
          </w:tcPr>
          <w:p w:rsidR="00E21E2B" w:rsidRDefault="001E772C">
            <w:pPr>
              <w:widowControl w:val="0"/>
              <w:numPr>
                <w:ilvl w:val="0"/>
                <w:numId w:val="4"/>
              </w:numPr>
              <w:pBdr>
                <w:top w:val="nil"/>
                <w:left w:val="nil"/>
                <w:bottom w:val="nil"/>
                <w:right w:val="nil"/>
                <w:between w:val="nil"/>
              </w:pBdr>
              <w:spacing w:line="276" w:lineRule="auto"/>
            </w:pPr>
            <w:r>
              <w:t>Базовый</w:t>
            </w:r>
          </w:p>
          <w:p w:rsidR="00E21E2B" w:rsidRDefault="001E772C">
            <w:pPr>
              <w:widowControl w:val="0"/>
              <w:numPr>
                <w:ilvl w:val="0"/>
                <w:numId w:val="4"/>
              </w:numPr>
              <w:pBdr>
                <w:top w:val="nil"/>
                <w:left w:val="nil"/>
                <w:bottom w:val="nil"/>
                <w:right w:val="nil"/>
                <w:between w:val="nil"/>
              </w:pBdr>
              <w:spacing w:line="276" w:lineRule="auto"/>
            </w:pPr>
            <w:r>
              <w:t>Страховая компания</w:t>
            </w:r>
          </w:p>
          <w:p w:rsidR="00E21E2B" w:rsidRDefault="001E772C">
            <w:pPr>
              <w:widowControl w:val="0"/>
              <w:numPr>
                <w:ilvl w:val="0"/>
                <w:numId w:val="4"/>
              </w:numPr>
              <w:pBdr>
                <w:top w:val="nil"/>
                <w:left w:val="nil"/>
                <w:bottom w:val="nil"/>
                <w:right w:val="nil"/>
                <w:between w:val="nil"/>
              </w:pBdr>
              <w:spacing w:line="276" w:lineRule="auto"/>
            </w:pPr>
            <w:r>
              <w:t>Филиалы</w:t>
            </w:r>
          </w:p>
          <w:p w:rsidR="00E21E2B" w:rsidRDefault="001E772C">
            <w:pPr>
              <w:widowControl w:val="0"/>
              <w:numPr>
                <w:ilvl w:val="0"/>
                <w:numId w:val="4"/>
              </w:numPr>
              <w:pBdr>
                <w:top w:val="nil"/>
                <w:left w:val="nil"/>
                <w:bottom w:val="nil"/>
                <w:right w:val="nil"/>
                <w:between w:val="nil"/>
              </w:pBdr>
              <w:spacing w:line="276" w:lineRule="auto"/>
            </w:pPr>
            <w:r>
              <w:t>CRM</w:t>
            </w:r>
          </w:p>
          <w:p w:rsidR="00E21E2B" w:rsidRDefault="001E772C">
            <w:pPr>
              <w:widowControl w:val="0"/>
              <w:numPr>
                <w:ilvl w:val="0"/>
                <w:numId w:val="4"/>
              </w:numPr>
              <w:pBdr>
                <w:top w:val="nil"/>
                <w:left w:val="nil"/>
                <w:bottom w:val="nil"/>
                <w:right w:val="nil"/>
                <w:between w:val="nil"/>
              </w:pBdr>
              <w:spacing w:line="276" w:lineRule="auto"/>
            </w:pPr>
            <w:r>
              <w:t>Лаборатория</w:t>
            </w:r>
          </w:p>
          <w:p w:rsidR="00E21E2B" w:rsidRDefault="001E772C">
            <w:pPr>
              <w:widowControl w:val="0"/>
              <w:numPr>
                <w:ilvl w:val="0"/>
                <w:numId w:val="4"/>
              </w:numPr>
              <w:pBdr>
                <w:top w:val="nil"/>
                <w:left w:val="nil"/>
                <w:bottom w:val="nil"/>
                <w:right w:val="nil"/>
                <w:between w:val="nil"/>
              </w:pBdr>
              <w:spacing w:line="276" w:lineRule="auto"/>
            </w:pPr>
            <w:r>
              <w:t>Заработная плата</w:t>
            </w:r>
          </w:p>
          <w:p w:rsidR="00E21E2B" w:rsidRDefault="001E772C">
            <w:pPr>
              <w:widowControl w:val="0"/>
              <w:numPr>
                <w:ilvl w:val="0"/>
                <w:numId w:val="4"/>
              </w:numPr>
              <w:pBdr>
                <w:top w:val="nil"/>
                <w:left w:val="nil"/>
                <w:bottom w:val="nil"/>
                <w:right w:val="nil"/>
                <w:between w:val="nil"/>
              </w:pBdr>
              <w:spacing w:line="276" w:lineRule="auto"/>
            </w:pPr>
            <w:r>
              <w:t>Амбулаторная карта</w:t>
            </w:r>
          </w:p>
          <w:p w:rsidR="00E21E2B" w:rsidRDefault="001E772C">
            <w:pPr>
              <w:widowControl w:val="0"/>
              <w:numPr>
                <w:ilvl w:val="0"/>
                <w:numId w:val="4"/>
              </w:numPr>
              <w:pBdr>
                <w:top w:val="nil"/>
                <w:left w:val="nil"/>
                <w:bottom w:val="nil"/>
                <w:right w:val="nil"/>
                <w:between w:val="nil"/>
              </w:pBdr>
              <w:spacing w:line="276" w:lineRule="auto"/>
            </w:pPr>
            <w:r>
              <w:t>План лечения</w:t>
            </w:r>
          </w:p>
          <w:p w:rsidR="00E21E2B" w:rsidRDefault="001E772C">
            <w:pPr>
              <w:widowControl w:val="0"/>
              <w:numPr>
                <w:ilvl w:val="0"/>
                <w:numId w:val="4"/>
              </w:numPr>
              <w:pBdr>
                <w:top w:val="nil"/>
                <w:left w:val="nil"/>
                <w:bottom w:val="nil"/>
                <w:right w:val="nil"/>
                <w:between w:val="nil"/>
              </w:pBdr>
              <w:spacing w:line="276" w:lineRule="auto"/>
            </w:pPr>
            <w:r>
              <w:t>Авторентген</w:t>
            </w:r>
          </w:p>
          <w:p w:rsidR="00E21E2B" w:rsidRDefault="001E772C">
            <w:pPr>
              <w:widowControl w:val="0"/>
              <w:numPr>
                <w:ilvl w:val="0"/>
                <w:numId w:val="4"/>
              </w:numPr>
              <w:pBdr>
                <w:top w:val="nil"/>
                <w:left w:val="nil"/>
                <w:bottom w:val="nil"/>
                <w:right w:val="nil"/>
                <w:between w:val="nil"/>
              </w:pBdr>
              <w:spacing w:line="276" w:lineRule="auto"/>
            </w:pPr>
            <w:r>
              <w:t>Материалы</w:t>
            </w:r>
          </w:p>
          <w:p w:rsidR="00E21E2B" w:rsidRDefault="001E772C">
            <w:pPr>
              <w:widowControl w:val="0"/>
              <w:numPr>
                <w:ilvl w:val="0"/>
                <w:numId w:val="4"/>
              </w:numPr>
              <w:pBdr>
                <w:top w:val="nil"/>
                <w:left w:val="nil"/>
                <w:bottom w:val="nil"/>
                <w:right w:val="nil"/>
                <w:between w:val="nil"/>
              </w:pBdr>
              <w:spacing w:line="276" w:lineRule="auto"/>
            </w:pPr>
            <w:r>
              <w:t>Маркетинг</w:t>
            </w:r>
          </w:p>
        </w:tc>
        <w:tc>
          <w:tcPr>
            <w:tcW w:w="2460" w:type="dxa"/>
            <w:vAlign w:val="center"/>
          </w:tcPr>
          <w:p w:rsidR="00E21E2B" w:rsidRDefault="001E772C">
            <w:pPr>
              <w:jc w:val="center"/>
              <w:rPr>
                <w:highlight w:val="white"/>
              </w:rPr>
            </w:pPr>
            <w:r>
              <w:rPr>
                <w:highlight w:val="white"/>
              </w:rPr>
              <w:t xml:space="preserve">25 000 рублей </w:t>
            </w:r>
          </w:p>
        </w:tc>
        <w:tc>
          <w:tcPr>
            <w:tcW w:w="2643" w:type="dxa"/>
            <w:vAlign w:val="center"/>
          </w:tcPr>
          <w:p w:rsidR="00E21E2B" w:rsidRDefault="00E21E2B">
            <w:pPr>
              <w:jc w:val="center"/>
            </w:pPr>
          </w:p>
        </w:tc>
      </w:tr>
    </w:tbl>
    <w:p w:rsidR="00E21E2B" w:rsidRDefault="001E772C">
      <w:pPr>
        <w:spacing w:after="0" w:line="240" w:lineRule="auto"/>
        <w:jc w:val="both"/>
        <w:rPr>
          <w:sz w:val="20"/>
          <w:szCs w:val="20"/>
          <w:highlight w:val="white"/>
        </w:rPr>
      </w:pPr>
      <w:r>
        <w:rPr>
          <w:b/>
          <w:sz w:val="20"/>
          <w:szCs w:val="20"/>
        </w:rPr>
        <w:t xml:space="preserve">*Фиксируемая абонентская плата за пользование ПО* – стоимость ежемесячной абонентской платы </w:t>
      </w:r>
      <w:r>
        <w:rPr>
          <w:sz w:val="20"/>
          <w:szCs w:val="20"/>
        </w:rPr>
        <w:t xml:space="preserve">за предоставление неисключительного права на использование </w:t>
      </w:r>
      <w:r>
        <w:rPr>
          <w:i/>
          <w:sz w:val="20"/>
          <w:szCs w:val="20"/>
        </w:rPr>
        <w:t>Программного обеспечения (далее Абонентская плата) с ограниченным сроком действия.</w:t>
      </w:r>
    </w:p>
    <w:p w:rsidR="00E21E2B" w:rsidRDefault="001E772C">
      <w:pPr>
        <w:numPr>
          <w:ilvl w:val="0"/>
          <w:numId w:val="1"/>
        </w:numPr>
        <w:spacing w:after="0" w:line="240" w:lineRule="auto"/>
        <w:jc w:val="both"/>
        <w:rPr>
          <w:sz w:val="20"/>
          <w:szCs w:val="20"/>
        </w:rPr>
      </w:pPr>
      <w:r>
        <w:rPr>
          <w:sz w:val="20"/>
          <w:szCs w:val="20"/>
        </w:rPr>
        <w:t>Услуга «</w:t>
      </w:r>
      <w:r>
        <w:rPr>
          <w:b/>
          <w:sz w:val="20"/>
          <w:szCs w:val="20"/>
        </w:rPr>
        <w:t>Фиксация стоимости</w:t>
      </w:r>
      <w:r>
        <w:rPr>
          <w:sz w:val="20"/>
          <w:szCs w:val="20"/>
        </w:rPr>
        <w:t xml:space="preserve">» считается оказанной в момент установки ПО, </w:t>
      </w:r>
      <w:r w:rsidR="00506426">
        <w:rPr>
          <w:sz w:val="20"/>
          <w:szCs w:val="20"/>
        </w:rPr>
        <w:t>либо __. 01.2026</w:t>
      </w:r>
      <w:r>
        <w:rPr>
          <w:sz w:val="20"/>
          <w:szCs w:val="20"/>
        </w:rPr>
        <w:t xml:space="preserve">, в зависимости от того, что наступит раньше. </w:t>
      </w:r>
    </w:p>
    <w:p w:rsidR="00E21E2B" w:rsidRDefault="001E772C">
      <w:pPr>
        <w:numPr>
          <w:ilvl w:val="0"/>
          <w:numId w:val="1"/>
        </w:numPr>
        <w:spacing w:after="0" w:line="240" w:lineRule="auto"/>
        <w:jc w:val="both"/>
        <w:rPr>
          <w:sz w:val="20"/>
          <w:szCs w:val="20"/>
        </w:rPr>
      </w:pPr>
      <w:r>
        <w:rPr>
          <w:sz w:val="20"/>
          <w:szCs w:val="20"/>
        </w:rPr>
        <w:t>Услуга «</w:t>
      </w:r>
      <w:r>
        <w:rPr>
          <w:b/>
          <w:sz w:val="20"/>
          <w:szCs w:val="20"/>
        </w:rPr>
        <w:t>Внедрение</w:t>
      </w:r>
      <w:r>
        <w:rPr>
          <w:sz w:val="20"/>
          <w:szCs w:val="20"/>
        </w:rPr>
        <w:t>» считается оказанной в момент установки ПО, либо _</w:t>
      </w:r>
      <w:r w:rsidR="00506426">
        <w:rPr>
          <w:sz w:val="20"/>
          <w:szCs w:val="20"/>
        </w:rPr>
        <w:t>_. 01.2026</w:t>
      </w:r>
      <w:r>
        <w:rPr>
          <w:sz w:val="20"/>
          <w:szCs w:val="20"/>
        </w:rPr>
        <w:t xml:space="preserve">, в зависимости от того, что наступит раньше. </w:t>
      </w:r>
    </w:p>
    <w:p w:rsidR="00E21E2B" w:rsidRDefault="001E772C">
      <w:pPr>
        <w:numPr>
          <w:ilvl w:val="0"/>
          <w:numId w:val="1"/>
        </w:numPr>
        <w:spacing w:after="0" w:line="240" w:lineRule="auto"/>
        <w:jc w:val="both"/>
        <w:rPr>
          <w:sz w:val="20"/>
          <w:szCs w:val="20"/>
        </w:rPr>
      </w:pPr>
      <w:r>
        <w:rPr>
          <w:sz w:val="20"/>
          <w:szCs w:val="20"/>
        </w:rPr>
        <w:t>В случае установки ПО до даты, указанной в п. 6 настоящей спецификации, стоимость услуги «Фиксация стоимости» засчитывается в качестве абонентской платы за один месяц использования ПО по Договору.</w:t>
      </w:r>
    </w:p>
    <w:p w:rsidR="00E21E2B" w:rsidRDefault="001E772C">
      <w:pPr>
        <w:numPr>
          <w:ilvl w:val="0"/>
          <w:numId w:val="1"/>
        </w:numPr>
        <w:spacing w:after="0" w:line="240" w:lineRule="auto"/>
        <w:jc w:val="both"/>
        <w:rPr>
          <w:i/>
          <w:sz w:val="20"/>
          <w:szCs w:val="20"/>
        </w:rPr>
      </w:pPr>
      <w:r>
        <w:rPr>
          <w:sz w:val="20"/>
          <w:szCs w:val="20"/>
        </w:rPr>
        <w:t>В случае установки ПО после даты, указанной в п. 6 настоящей спецификации, стоимость услуги «Фиксация стоимости» засчитывается в качестве абонентской платы за два месяца использования ПО по Договору</w:t>
      </w:r>
      <w:r>
        <w:rPr>
          <w:i/>
          <w:sz w:val="20"/>
          <w:szCs w:val="20"/>
        </w:rPr>
        <w:t>.</w:t>
      </w:r>
    </w:p>
    <w:p w:rsidR="00E21E2B" w:rsidRDefault="001E772C">
      <w:pPr>
        <w:numPr>
          <w:ilvl w:val="0"/>
          <w:numId w:val="1"/>
        </w:numPr>
        <w:spacing w:after="0" w:line="240" w:lineRule="auto"/>
        <w:jc w:val="both"/>
        <w:rPr>
          <w:sz w:val="20"/>
          <w:szCs w:val="20"/>
        </w:rPr>
      </w:pPr>
      <w:r>
        <w:rPr>
          <w:i/>
          <w:sz w:val="20"/>
          <w:szCs w:val="20"/>
        </w:rPr>
        <w:t>В случае невыполнения любого из вышеперечисленных Условий размер абонентской платы автоматически изменяется на стоимость ежемесячной абонентской платы в соответствии с действующими ценами Лицензиара.</w:t>
      </w:r>
    </w:p>
    <w:p w:rsidR="00E21E2B" w:rsidRDefault="001E772C">
      <w:pPr>
        <w:numPr>
          <w:ilvl w:val="0"/>
          <w:numId w:val="1"/>
        </w:numPr>
        <w:spacing w:after="0" w:line="240" w:lineRule="auto"/>
        <w:jc w:val="both"/>
        <w:rPr>
          <w:sz w:val="20"/>
          <w:szCs w:val="20"/>
        </w:rPr>
      </w:pPr>
      <w:r>
        <w:rPr>
          <w:sz w:val="20"/>
          <w:szCs w:val="20"/>
        </w:rPr>
        <w:t xml:space="preserve">Установка программного обеспечения производится сотрудниками лицензиара удаленно в соответствии с условиями Договора.  </w:t>
      </w:r>
    </w:p>
    <w:tbl>
      <w:tblPr>
        <w:tblStyle w:val="ab"/>
        <w:tblW w:w="10200" w:type="dxa"/>
        <w:jc w:val="center"/>
        <w:tblInd w:w="0" w:type="dxa"/>
        <w:tblLayout w:type="fixed"/>
        <w:tblLook w:val="0400" w:firstRow="0" w:lastRow="0" w:firstColumn="0" w:lastColumn="0" w:noHBand="0" w:noVBand="1"/>
      </w:tblPr>
      <w:tblGrid>
        <w:gridCol w:w="4794"/>
        <w:gridCol w:w="612"/>
        <w:gridCol w:w="4794"/>
      </w:tblGrid>
      <w:tr w:rsidR="00E21E2B">
        <w:trPr>
          <w:trHeight w:val="285"/>
          <w:jc w:val="center"/>
        </w:trPr>
        <w:tc>
          <w:tcPr>
            <w:tcW w:w="4794" w:type="dxa"/>
          </w:tcPr>
          <w:p w:rsidR="00E21E2B" w:rsidRDefault="001E772C">
            <w:pPr>
              <w:widowControl w:val="0"/>
              <w:tabs>
                <w:tab w:val="left" w:pos="5670"/>
              </w:tabs>
              <w:spacing w:line="264" w:lineRule="auto"/>
              <w:jc w:val="center"/>
            </w:pPr>
            <w:r>
              <w:rPr>
                <w:b/>
                <w:u w:val="single"/>
              </w:rPr>
              <w:t>ЛИЦЕНЗИАР:</w:t>
            </w:r>
          </w:p>
        </w:tc>
        <w:tc>
          <w:tcPr>
            <w:tcW w:w="612" w:type="dxa"/>
          </w:tcPr>
          <w:p w:rsidR="00E21E2B" w:rsidRDefault="00E21E2B">
            <w:pPr>
              <w:spacing w:line="264" w:lineRule="auto"/>
              <w:jc w:val="center"/>
              <w:rPr>
                <w:b/>
              </w:rPr>
            </w:pPr>
          </w:p>
        </w:tc>
        <w:tc>
          <w:tcPr>
            <w:tcW w:w="4794" w:type="dxa"/>
          </w:tcPr>
          <w:p w:rsidR="00E21E2B" w:rsidRDefault="001E772C">
            <w:pPr>
              <w:widowControl w:val="0"/>
              <w:tabs>
                <w:tab w:val="left" w:pos="5670"/>
              </w:tabs>
              <w:spacing w:line="264" w:lineRule="auto"/>
              <w:jc w:val="center"/>
              <w:rPr>
                <w:b/>
                <w:u w:val="single"/>
              </w:rPr>
            </w:pPr>
            <w:r>
              <w:rPr>
                <w:b/>
                <w:u w:val="single"/>
              </w:rPr>
              <w:t>ЛИЦЕНЗИАТ:</w:t>
            </w:r>
          </w:p>
        </w:tc>
      </w:tr>
      <w:tr w:rsidR="00E21E2B">
        <w:trPr>
          <w:trHeight w:val="885"/>
          <w:jc w:val="center"/>
        </w:trPr>
        <w:tc>
          <w:tcPr>
            <w:tcW w:w="4794" w:type="dxa"/>
          </w:tcPr>
          <w:p w:rsidR="00E21E2B" w:rsidRDefault="00E21E2B"/>
          <w:tbl>
            <w:tblPr>
              <w:tblStyle w:val="ac"/>
              <w:tblW w:w="4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32"/>
              <w:gridCol w:w="2131"/>
              <w:gridCol w:w="1876"/>
            </w:tblGrid>
            <w:tr w:rsidR="00E21E2B">
              <w:trPr>
                <w:trHeight w:val="447"/>
              </w:trPr>
              <w:tc>
                <w:tcPr>
                  <w:tcW w:w="4639" w:type="dxa"/>
                  <w:gridSpan w:val="3"/>
                </w:tcPr>
                <w:p w:rsidR="00E21E2B" w:rsidRDefault="001E772C">
                  <w:pPr>
                    <w:jc w:val="center"/>
                  </w:pPr>
                  <w:r>
                    <w:t>ООО «АЙДЕНТ» в лице Руководителя отдела продаж</w:t>
                  </w:r>
                </w:p>
                <w:p w:rsidR="00E21E2B" w:rsidRDefault="00E21E2B"/>
              </w:tc>
            </w:tr>
            <w:tr w:rsidR="00E21E2B">
              <w:tc>
                <w:tcPr>
                  <w:tcW w:w="2763" w:type="dxa"/>
                  <w:gridSpan w:val="2"/>
                  <w:tcBorders>
                    <w:bottom w:val="single" w:sz="4" w:space="0" w:color="000000"/>
                  </w:tcBorders>
                </w:tcPr>
                <w:p w:rsidR="00E21E2B" w:rsidRDefault="00E21E2B">
                  <w:pPr>
                    <w:jc w:val="center"/>
                  </w:pPr>
                </w:p>
              </w:tc>
              <w:tc>
                <w:tcPr>
                  <w:tcW w:w="1876" w:type="dxa"/>
                </w:tcPr>
                <w:p w:rsidR="00E21E2B" w:rsidRDefault="001E772C">
                  <w:pPr>
                    <w:ind w:right="-73"/>
                    <w:jc w:val="center"/>
                  </w:pPr>
                  <w:r>
                    <w:t>/ Н. В. Бобин /</w:t>
                  </w:r>
                </w:p>
              </w:tc>
            </w:tr>
            <w:tr w:rsidR="00E21E2B">
              <w:tc>
                <w:tcPr>
                  <w:tcW w:w="632" w:type="dxa"/>
                  <w:tcBorders>
                    <w:top w:val="single" w:sz="4" w:space="0" w:color="000000"/>
                  </w:tcBorders>
                </w:tcPr>
                <w:p w:rsidR="00E21E2B" w:rsidRDefault="001E772C">
                  <w:r>
                    <w:t>М.П.</w:t>
                  </w:r>
                </w:p>
              </w:tc>
              <w:tc>
                <w:tcPr>
                  <w:tcW w:w="2131" w:type="dxa"/>
                  <w:tcBorders>
                    <w:top w:val="single" w:sz="4" w:space="0" w:color="000000"/>
                  </w:tcBorders>
                </w:tcPr>
                <w:p w:rsidR="00E21E2B" w:rsidRDefault="001E772C">
                  <w:pPr>
                    <w:jc w:val="center"/>
                  </w:pPr>
                  <w:r>
                    <w:t>подпись</w:t>
                  </w:r>
                </w:p>
              </w:tc>
              <w:tc>
                <w:tcPr>
                  <w:tcW w:w="1876" w:type="dxa"/>
                </w:tcPr>
                <w:p w:rsidR="00E21E2B" w:rsidRDefault="00E21E2B">
                  <w:pPr>
                    <w:jc w:val="center"/>
                  </w:pPr>
                </w:p>
              </w:tc>
            </w:tr>
          </w:tbl>
          <w:p w:rsidR="00E21E2B" w:rsidRDefault="00E21E2B"/>
        </w:tc>
        <w:tc>
          <w:tcPr>
            <w:tcW w:w="612" w:type="dxa"/>
          </w:tcPr>
          <w:p w:rsidR="00E21E2B" w:rsidRDefault="00E21E2B">
            <w:pPr>
              <w:spacing w:line="264" w:lineRule="auto"/>
              <w:jc w:val="both"/>
            </w:pPr>
          </w:p>
        </w:tc>
        <w:tc>
          <w:tcPr>
            <w:tcW w:w="4794" w:type="dxa"/>
          </w:tcPr>
          <w:p w:rsidR="00E21E2B" w:rsidRDefault="00E21E2B"/>
          <w:tbl>
            <w:tblPr>
              <w:tblStyle w:val="ad"/>
              <w:tblW w:w="4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32"/>
              <w:gridCol w:w="2131"/>
              <w:gridCol w:w="1876"/>
            </w:tblGrid>
            <w:tr w:rsidR="00E21E2B">
              <w:tc>
                <w:tcPr>
                  <w:tcW w:w="4639" w:type="dxa"/>
                  <w:gridSpan w:val="3"/>
                </w:tcPr>
                <w:p w:rsidR="00E21E2B" w:rsidRDefault="001E772C">
                  <w:pPr>
                    <w:jc w:val="center"/>
                  </w:pPr>
                  <w:r>
                    <w:t>ООО «» в лице Директора</w:t>
                  </w:r>
                </w:p>
              </w:tc>
            </w:tr>
            <w:tr w:rsidR="00E21E2B">
              <w:tc>
                <w:tcPr>
                  <w:tcW w:w="2763" w:type="dxa"/>
                  <w:gridSpan w:val="2"/>
                  <w:tcBorders>
                    <w:bottom w:val="single" w:sz="4" w:space="0" w:color="000000"/>
                  </w:tcBorders>
                </w:tcPr>
                <w:p w:rsidR="00E21E2B" w:rsidRDefault="00E21E2B"/>
              </w:tc>
              <w:tc>
                <w:tcPr>
                  <w:tcW w:w="1876" w:type="dxa"/>
                  <w:vAlign w:val="center"/>
                </w:tcPr>
                <w:p w:rsidR="00E21E2B" w:rsidRDefault="00E21E2B"/>
                <w:p w:rsidR="00506426" w:rsidRDefault="00506426"/>
                <w:p w:rsidR="00E21E2B" w:rsidRDefault="001E772C">
                  <w:pPr>
                    <w:jc w:val="center"/>
                  </w:pPr>
                  <w:r>
                    <w:t>/  /</w:t>
                  </w:r>
                </w:p>
              </w:tc>
            </w:tr>
            <w:tr w:rsidR="00E21E2B">
              <w:tc>
                <w:tcPr>
                  <w:tcW w:w="632" w:type="dxa"/>
                  <w:tcBorders>
                    <w:top w:val="single" w:sz="4" w:space="0" w:color="000000"/>
                  </w:tcBorders>
                </w:tcPr>
                <w:p w:rsidR="00E21E2B" w:rsidRDefault="001E772C">
                  <w:r>
                    <w:t>М.П.</w:t>
                  </w:r>
                </w:p>
              </w:tc>
              <w:tc>
                <w:tcPr>
                  <w:tcW w:w="2131" w:type="dxa"/>
                  <w:tcBorders>
                    <w:top w:val="single" w:sz="4" w:space="0" w:color="000000"/>
                  </w:tcBorders>
                </w:tcPr>
                <w:p w:rsidR="00E21E2B" w:rsidRDefault="001E772C">
                  <w:pPr>
                    <w:jc w:val="center"/>
                  </w:pPr>
                  <w:r>
                    <w:t>подпись</w:t>
                  </w:r>
                </w:p>
              </w:tc>
              <w:tc>
                <w:tcPr>
                  <w:tcW w:w="1876" w:type="dxa"/>
                </w:tcPr>
                <w:p w:rsidR="00E21E2B" w:rsidRDefault="00E21E2B">
                  <w:pPr>
                    <w:jc w:val="center"/>
                  </w:pPr>
                </w:p>
              </w:tc>
            </w:tr>
          </w:tbl>
          <w:p w:rsidR="00E21E2B" w:rsidRDefault="00E21E2B"/>
        </w:tc>
      </w:tr>
    </w:tbl>
    <w:p w:rsidR="00E21E2B" w:rsidRDefault="001E772C">
      <w:pPr>
        <w:pStyle w:val="1"/>
        <w:spacing w:before="0" w:line="240" w:lineRule="auto"/>
        <w:jc w:val="left"/>
        <w:rPr>
          <w:rFonts w:ascii="Calibri" w:eastAsia="Calibri" w:hAnsi="Calibri" w:cs="Calibri"/>
          <w:sz w:val="20"/>
          <w:szCs w:val="20"/>
        </w:rPr>
      </w:pPr>
      <w:r>
        <w:br w:type="page"/>
      </w:r>
    </w:p>
    <w:p w:rsidR="00E21E2B" w:rsidRDefault="001E772C">
      <w:pPr>
        <w:pStyle w:val="1"/>
        <w:spacing w:before="0" w:line="240" w:lineRule="auto"/>
        <w:rPr>
          <w:rFonts w:ascii="Calibri" w:eastAsia="Calibri" w:hAnsi="Calibri" w:cs="Calibri"/>
          <w:sz w:val="20"/>
          <w:szCs w:val="20"/>
        </w:rPr>
      </w:pPr>
      <w:r>
        <w:rPr>
          <w:rFonts w:ascii="Calibri" w:eastAsia="Calibri" w:hAnsi="Calibri" w:cs="Calibri"/>
          <w:sz w:val="20"/>
          <w:szCs w:val="20"/>
        </w:rPr>
        <w:lastRenderedPageBreak/>
        <w:t>АКТ ПРИЕМА-ПЕРЕДАЧИ ПРОГРАММНОГО ОБЕСПЕЧЕНИЯ</w:t>
      </w:r>
    </w:p>
    <w:p w:rsidR="00E21E2B" w:rsidRDefault="00E21E2B">
      <w:pPr>
        <w:spacing w:after="0" w:line="240" w:lineRule="auto"/>
        <w:rPr>
          <w:sz w:val="20"/>
          <w:szCs w:val="20"/>
        </w:rPr>
      </w:pPr>
    </w:p>
    <w:tbl>
      <w:tblPr>
        <w:tblStyle w:val="ae"/>
        <w:tblW w:w="1020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115"/>
        <w:gridCol w:w="5089"/>
      </w:tblGrid>
      <w:tr w:rsidR="00E21E2B">
        <w:tc>
          <w:tcPr>
            <w:tcW w:w="5115" w:type="dxa"/>
          </w:tcPr>
          <w:p w:rsidR="00E21E2B" w:rsidRDefault="001E772C">
            <w:pPr>
              <w:jc w:val="both"/>
            </w:pPr>
            <w:r>
              <w:t>г. Санкт–Петербург</w:t>
            </w:r>
          </w:p>
        </w:tc>
        <w:tc>
          <w:tcPr>
            <w:tcW w:w="5089" w:type="dxa"/>
          </w:tcPr>
          <w:p w:rsidR="00E21E2B" w:rsidRDefault="001E772C">
            <w:pPr>
              <w:jc w:val="right"/>
            </w:pPr>
            <w:r>
              <w:t>“____” ____________ 20__ г.</w:t>
            </w:r>
          </w:p>
        </w:tc>
      </w:tr>
    </w:tbl>
    <w:p w:rsidR="00E21E2B" w:rsidRDefault="00E21E2B">
      <w:pPr>
        <w:spacing w:after="0" w:line="240" w:lineRule="auto"/>
        <w:ind w:firstLine="708"/>
        <w:jc w:val="both"/>
        <w:rPr>
          <w:b/>
          <w:sz w:val="20"/>
          <w:szCs w:val="20"/>
        </w:rPr>
      </w:pPr>
    </w:p>
    <w:p w:rsidR="00E21E2B" w:rsidRDefault="001E772C">
      <w:pPr>
        <w:spacing w:after="0" w:line="240" w:lineRule="auto"/>
        <w:ind w:firstLine="708"/>
        <w:jc w:val="both"/>
        <w:rPr>
          <w:sz w:val="20"/>
          <w:szCs w:val="20"/>
        </w:rPr>
      </w:pPr>
      <w:r>
        <w:rPr>
          <w:b/>
          <w:sz w:val="20"/>
          <w:szCs w:val="20"/>
        </w:rPr>
        <w:t>Общество с ограниченной ответственностью «АЙДЕНТ»</w:t>
      </w:r>
      <w:r>
        <w:rPr>
          <w:sz w:val="20"/>
          <w:szCs w:val="20"/>
        </w:rPr>
        <w:t xml:space="preserve"> в лице Руководителя отдела продаж Бобина Никиты Валентиновича, действующего на основании доверенности №28 от «07» апреля 2025 года, именуемое в дальнейшем </w:t>
      </w:r>
      <w:r>
        <w:rPr>
          <w:b/>
          <w:sz w:val="20"/>
          <w:szCs w:val="20"/>
        </w:rPr>
        <w:t>«Лицензиар»</w:t>
      </w:r>
      <w:r>
        <w:rPr>
          <w:sz w:val="20"/>
          <w:szCs w:val="20"/>
        </w:rPr>
        <w:t>, с одной стороны и</w:t>
      </w:r>
    </w:p>
    <w:p w:rsidR="00E21E2B" w:rsidRDefault="001E772C">
      <w:pPr>
        <w:spacing w:after="0" w:line="240" w:lineRule="auto"/>
        <w:ind w:firstLine="708"/>
        <w:jc w:val="both"/>
        <w:rPr>
          <w:sz w:val="20"/>
          <w:szCs w:val="20"/>
        </w:rPr>
      </w:pPr>
      <w:r>
        <w:rPr>
          <w:b/>
          <w:sz w:val="20"/>
          <w:szCs w:val="20"/>
        </w:rPr>
        <w:t>Общество с ограниченной ответственностью «»</w:t>
      </w:r>
      <w:r>
        <w:rPr>
          <w:sz w:val="20"/>
          <w:szCs w:val="20"/>
        </w:rPr>
        <w:t xml:space="preserve"> в лице </w:t>
      </w:r>
      <w:r w:rsidR="00506426">
        <w:rPr>
          <w:sz w:val="20"/>
          <w:szCs w:val="20"/>
        </w:rPr>
        <w:t>Директора,</w:t>
      </w:r>
      <w:r>
        <w:rPr>
          <w:sz w:val="20"/>
          <w:szCs w:val="20"/>
        </w:rPr>
        <w:t xml:space="preserve"> действующего(-ей) на основании Устава, именуемое(-ый) в дальнейшем </w:t>
      </w:r>
      <w:r>
        <w:rPr>
          <w:b/>
          <w:sz w:val="20"/>
          <w:szCs w:val="20"/>
        </w:rPr>
        <w:t>«Лицензиат»</w:t>
      </w:r>
      <w:r>
        <w:rPr>
          <w:sz w:val="20"/>
          <w:szCs w:val="20"/>
        </w:rPr>
        <w:t xml:space="preserve">, с другой стороны, совместно именуемые – «Стороны», заключили настоящий Акт о нижеследующем: </w:t>
      </w:r>
    </w:p>
    <w:p w:rsidR="00E21E2B" w:rsidRDefault="00E21E2B">
      <w:pPr>
        <w:spacing w:after="0" w:line="240" w:lineRule="auto"/>
        <w:ind w:firstLine="708"/>
        <w:jc w:val="both"/>
        <w:rPr>
          <w:sz w:val="20"/>
          <w:szCs w:val="20"/>
        </w:rPr>
      </w:pPr>
    </w:p>
    <w:p w:rsidR="00E21E2B" w:rsidRDefault="001E772C">
      <w:pPr>
        <w:spacing w:after="0" w:line="240" w:lineRule="auto"/>
        <w:ind w:firstLine="708"/>
        <w:jc w:val="both"/>
        <w:rPr>
          <w:sz w:val="20"/>
          <w:szCs w:val="20"/>
        </w:rPr>
      </w:pPr>
      <w:r>
        <w:rPr>
          <w:sz w:val="20"/>
          <w:szCs w:val="20"/>
        </w:rPr>
        <w:t>В соответствии с п.6.1 Лицензионного договора №_____ от _</w:t>
      </w:r>
      <w:r w:rsidR="00506426">
        <w:rPr>
          <w:sz w:val="20"/>
          <w:szCs w:val="20"/>
        </w:rPr>
        <w:t>_. 07.2025</w:t>
      </w:r>
      <w:r>
        <w:rPr>
          <w:sz w:val="20"/>
          <w:szCs w:val="20"/>
        </w:rPr>
        <w:t xml:space="preserve"> и спецификацией №1 от _</w:t>
      </w:r>
      <w:r w:rsidR="00506426">
        <w:rPr>
          <w:sz w:val="20"/>
          <w:szCs w:val="20"/>
        </w:rPr>
        <w:t>_. 07.2025</w:t>
      </w:r>
      <w:r>
        <w:rPr>
          <w:sz w:val="20"/>
          <w:szCs w:val="20"/>
        </w:rPr>
        <w:t xml:space="preserve"> Лицензиар произвел передачу и установку Программного обеспечения, а Лицензиат принял ее в следующей Комплектации:</w:t>
      </w:r>
    </w:p>
    <w:p w:rsidR="00E21E2B" w:rsidRDefault="00E21E2B">
      <w:pPr>
        <w:spacing w:after="0" w:line="240" w:lineRule="auto"/>
        <w:ind w:firstLine="708"/>
        <w:jc w:val="both"/>
        <w:rPr>
          <w:sz w:val="20"/>
          <w:szCs w:val="20"/>
        </w:rPr>
      </w:pPr>
    </w:p>
    <w:tbl>
      <w:tblPr>
        <w:tblStyle w:val="af"/>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1"/>
        <w:gridCol w:w="3443"/>
      </w:tblGrid>
      <w:tr w:rsidR="00E21E2B">
        <w:trPr>
          <w:trHeight w:val="560"/>
        </w:trPr>
        <w:tc>
          <w:tcPr>
            <w:tcW w:w="6751" w:type="dxa"/>
            <w:vAlign w:val="center"/>
          </w:tcPr>
          <w:p w:rsidR="00E21E2B" w:rsidRDefault="001E772C">
            <w:pPr>
              <w:jc w:val="center"/>
              <w:rPr>
                <w:b/>
              </w:rPr>
            </w:pPr>
            <w:r>
              <w:rPr>
                <w:b/>
              </w:rPr>
              <w:t>Наименование и версия Программного обеспечения</w:t>
            </w:r>
          </w:p>
        </w:tc>
        <w:tc>
          <w:tcPr>
            <w:tcW w:w="3443" w:type="dxa"/>
            <w:vAlign w:val="center"/>
          </w:tcPr>
          <w:p w:rsidR="00E21E2B" w:rsidRDefault="001E772C">
            <w:pPr>
              <w:jc w:val="center"/>
              <w:rPr>
                <w:b/>
              </w:rPr>
            </w:pPr>
            <w:r>
              <w:rPr>
                <w:b/>
              </w:rPr>
              <w:t>Количество экз-ров ПО</w:t>
            </w:r>
          </w:p>
        </w:tc>
      </w:tr>
      <w:tr w:rsidR="00E21E2B">
        <w:trPr>
          <w:trHeight w:val="560"/>
        </w:trPr>
        <w:tc>
          <w:tcPr>
            <w:tcW w:w="6751" w:type="dxa"/>
            <w:vAlign w:val="center"/>
          </w:tcPr>
          <w:p w:rsidR="00E21E2B" w:rsidRDefault="001E772C">
            <w:pPr>
              <w:jc w:val="center"/>
            </w:pPr>
            <w:r>
              <w:t>IDENT: «Управление клиникой» 1.3</w:t>
            </w:r>
          </w:p>
        </w:tc>
        <w:tc>
          <w:tcPr>
            <w:tcW w:w="3443" w:type="dxa"/>
            <w:vAlign w:val="center"/>
          </w:tcPr>
          <w:p w:rsidR="00E21E2B" w:rsidRDefault="001E772C">
            <w:pPr>
              <w:jc w:val="center"/>
            </w:pPr>
            <w:r>
              <w:t>1</w:t>
            </w:r>
          </w:p>
        </w:tc>
      </w:tr>
    </w:tbl>
    <w:p w:rsidR="00E21E2B" w:rsidRDefault="001E772C">
      <w:pPr>
        <w:spacing w:after="0" w:line="240" w:lineRule="auto"/>
        <w:ind w:firstLine="708"/>
        <w:jc w:val="both"/>
        <w:rPr>
          <w:sz w:val="20"/>
          <w:szCs w:val="20"/>
        </w:rPr>
      </w:pPr>
      <w:r>
        <w:rPr>
          <w:sz w:val="20"/>
          <w:szCs w:val="20"/>
        </w:rPr>
        <w:tab/>
      </w:r>
    </w:p>
    <w:p w:rsidR="00E21E2B" w:rsidRDefault="001E772C">
      <w:pPr>
        <w:spacing w:after="0" w:line="240" w:lineRule="auto"/>
        <w:ind w:firstLine="708"/>
        <w:jc w:val="both"/>
        <w:rPr>
          <w:sz w:val="20"/>
          <w:szCs w:val="20"/>
        </w:rPr>
      </w:pPr>
      <w:r>
        <w:rPr>
          <w:sz w:val="20"/>
          <w:szCs w:val="20"/>
        </w:rPr>
        <w:t xml:space="preserve">Передача и установка осуществлена строго в соответствии с условиями вышеуказанного Договора. Лицензиат проверил качество работы Программного обеспечения. Стороны претензий друг к другу не имеют. </w:t>
      </w: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p w:rsidR="00E21E2B" w:rsidRDefault="00E21E2B">
      <w:pPr>
        <w:spacing w:after="0" w:line="240" w:lineRule="auto"/>
        <w:ind w:firstLine="708"/>
        <w:jc w:val="both"/>
        <w:rPr>
          <w:sz w:val="20"/>
          <w:szCs w:val="20"/>
        </w:rPr>
      </w:pPr>
    </w:p>
    <w:tbl>
      <w:tblPr>
        <w:tblStyle w:val="af0"/>
        <w:tblW w:w="10200" w:type="dxa"/>
        <w:jc w:val="center"/>
        <w:tblInd w:w="0" w:type="dxa"/>
        <w:tblLayout w:type="fixed"/>
        <w:tblLook w:val="0400" w:firstRow="0" w:lastRow="0" w:firstColumn="0" w:lastColumn="0" w:noHBand="0" w:noVBand="1"/>
      </w:tblPr>
      <w:tblGrid>
        <w:gridCol w:w="4794"/>
        <w:gridCol w:w="612"/>
        <w:gridCol w:w="4794"/>
      </w:tblGrid>
      <w:tr w:rsidR="00E21E2B">
        <w:trPr>
          <w:trHeight w:val="1580"/>
          <w:jc w:val="center"/>
        </w:trPr>
        <w:tc>
          <w:tcPr>
            <w:tcW w:w="4794" w:type="dxa"/>
          </w:tcPr>
          <w:p w:rsidR="00E21E2B" w:rsidRDefault="00E21E2B"/>
          <w:tbl>
            <w:tblPr>
              <w:tblStyle w:val="af1"/>
              <w:tblW w:w="4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32"/>
              <w:gridCol w:w="2131"/>
              <w:gridCol w:w="1876"/>
            </w:tblGrid>
            <w:tr w:rsidR="00E21E2B">
              <w:tc>
                <w:tcPr>
                  <w:tcW w:w="4639" w:type="dxa"/>
                  <w:gridSpan w:val="3"/>
                </w:tcPr>
                <w:p w:rsidR="00E21E2B" w:rsidRDefault="001E772C">
                  <w:pPr>
                    <w:widowControl w:val="0"/>
                    <w:tabs>
                      <w:tab w:val="left" w:pos="5670"/>
                    </w:tabs>
                    <w:spacing w:line="264" w:lineRule="auto"/>
                    <w:jc w:val="center"/>
                    <w:rPr>
                      <w:b/>
                      <w:u w:val="single"/>
                    </w:rPr>
                  </w:pPr>
                  <w:r>
                    <w:rPr>
                      <w:b/>
                      <w:u w:val="single"/>
                    </w:rPr>
                    <w:t>ЛИЦЕНЗИАР:</w:t>
                  </w:r>
                </w:p>
                <w:p w:rsidR="00E21E2B" w:rsidRDefault="00E21E2B">
                  <w:pPr>
                    <w:widowControl w:val="0"/>
                    <w:tabs>
                      <w:tab w:val="left" w:pos="5670"/>
                    </w:tabs>
                    <w:spacing w:line="264" w:lineRule="auto"/>
                    <w:jc w:val="center"/>
                    <w:rPr>
                      <w:b/>
                      <w:u w:val="single"/>
                    </w:rPr>
                  </w:pPr>
                </w:p>
              </w:tc>
            </w:tr>
            <w:tr w:rsidR="00E21E2B">
              <w:tc>
                <w:tcPr>
                  <w:tcW w:w="4639" w:type="dxa"/>
                  <w:gridSpan w:val="3"/>
                </w:tcPr>
                <w:p w:rsidR="00E21E2B" w:rsidRDefault="001E772C">
                  <w:pPr>
                    <w:jc w:val="center"/>
                  </w:pPr>
                  <w:r>
                    <w:t>ООО «АЙДЕНТ» в лице Руководителя отдела продаж</w:t>
                  </w:r>
                </w:p>
                <w:p w:rsidR="00E21E2B" w:rsidRDefault="00E21E2B"/>
                <w:p w:rsidR="00E21E2B" w:rsidRDefault="00E21E2B"/>
                <w:p w:rsidR="00E21E2B" w:rsidRDefault="00E21E2B">
                  <w:pPr>
                    <w:jc w:val="center"/>
                  </w:pPr>
                </w:p>
              </w:tc>
            </w:tr>
            <w:tr w:rsidR="00E21E2B">
              <w:tc>
                <w:tcPr>
                  <w:tcW w:w="2763" w:type="dxa"/>
                  <w:gridSpan w:val="2"/>
                  <w:tcBorders>
                    <w:bottom w:val="single" w:sz="4" w:space="0" w:color="000000"/>
                  </w:tcBorders>
                </w:tcPr>
                <w:p w:rsidR="00E21E2B" w:rsidRDefault="00E21E2B">
                  <w:pPr>
                    <w:jc w:val="center"/>
                  </w:pPr>
                </w:p>
              </w:tc>
              <w:tc>
                <w:tcPr>
                  <w:tcW w:w="1876" w:type="dxa"/>
                </w:tcPr>
                <w:p w:rsidR="00E21E2B" w:rsidRDefault="001E772C">
                  <w:pPr>
                    <w:ind w:right="-73"/>
                    <w:jc w:val="center"/>
                  </w:pPr>
                  <w:r>
                    <w:t>/ Н. В. Бобин /</w:t>
                  </w:r>
                </w:p>
              </w:tc>
            </w:tr>
            <w:tr w:rsidR="00E21E2B">
              <w:tc>
                <w:tcPr>
                  <w:tcW w:w="632" w:type="dxa"/>
                  <w:tcBorders>
                    <w:top w:val="single" w:sz="4" w:space="0" w:color="000000"/>
                  </w:tcBorders>
                </w:tcPr>
                <w:p w:rsidR="00E21E2B" w:rsidRDefault="001E772C">
                  <w:r>
                    <w:t>М.П.</w:t>
                  </w:r>
                </w:p>
              </w:tc>
              <w:tc>
                <w:tcPr>
                  <w:tcW w:w="2131" w:type="dxa"/>
                  <w:tcBorders>
                    <w:top w:val="single" w:sz="4" w:space="0" w:color="000000"/>
                  </w:tcBorders>
                </w:tcPr>
                <w:p w:rsidR="00E21E2B" w:rsidRDefault="001E772C">
                  <w:pPr>
                    <w:jc w:val="center"/>
                  </w:pPr>
                  <w:r>
                    <w:t>подпись</w:t>
                  </w:r>
                </w:p>
              </w:tc>
              <w:tc>
                <w:tcPr>
                  <w:tcW w:w="1876" w:type="dxa"/>
                </w:tcPr>
                <w:p w:rsidR="00E21E2B" w:rsidRDefault="00E21E2B">
                  <w:pPr>
                    <w:jc w:val="center"/>
                  </w:pPr>
                </w:p>
              </w:tc>
            </w:tr>
          </w:tbl>
          <w:p w:rsidR="00E21E2B" w:rsidRDefault="00E21E2B"/>
        </w:tc>
        <w:tc>
          <w:tcPr>
            <w:tcW w:w="612" w:type="dxa"/>
          </w:tcPr>
          <w:p w:rsidR="00E21E2B" w:rsidRDefault="00E21E2B">
            <w:pPr>
              <w:spacing w:line="264" w:lineRule="auto"/>
              <w:jc w:val="center"/>
            </w:pPr>
          </w:p>
        </w:tc>
        <w:tc>
          <w:tcPr>
            <w:tcW w:w="4794" w:type="dxa"/>
          </w:tcPr>
          <w:p w:rsidR="00E21E2B" w:rsidRDefault="00E21E2B"/>
          <w:tbl>
            <w:tblPr>
              <w:tblStyle w:val="af2"/>
              <w:tblW w:w="463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632"/>
              <w:gridCol w:w="1860"/>
              <w:gridCol w:w="2145"/>
            </w:tblGrid>
            <w:tr w:rsidR="00E21E2B">
              <w:trPr>
                <w:jc w:val="center"/>
              </w:trPr>
              <w:tc>
                <w:tcPr>
                  <w:tcW w:w="4637" w:type="dxa"/>
                  <w:gridSpan w:val="3"/>
                </w:tcPr>
                <w:p w:rsidR="00E21E2B" w:rsidRDefault="001E772C">
                  <w:pPr>
                    <w:widowControl w:val="0"/>
                    <w:tabs>
                      <w:tab w:val="left" w:pos="5670"/>
                    </w:tabs>
                    <w:spacing w:line="264" w:lineRule="auto"/>
                    <w:jc w:val="center"/>
                    <w:rPr>
                      <w:b/>
                      <w:u w:val="single"/>
                    </w:rPr>
                  </w:pPr>
                  <w:r>
                    <w:rPr>
                      <w:b/>
                      <w:u w:val="single"/>
                    </w:rPr>
                    <w:t>ЛИЦЕНЗИАТ:</w:t>
                  </w:r>
                </w:p>
                <w:p w:rsidR="00E21E2B" w:rsidRDefault="00E21E2B">
                  <w:pPr>
                    <w:widowControl w:val="0"/>
                    <w:tabs>
                      <w:tab w:val="left" w:pos="5670"/>
                    </w:tabs>
                    <w:spacing w:line="264" w:lineRule="auto"/>
                    <w:jc w:val="center"/>
                    <w:rPr>
                      <w:b/>
                      <w:u w:val="single"/>
                    </w:rPr>
                  </w:pPr>
                </w:p>
              </w:tc>
            </w:tr>
            <w:tr w:rsidR="00E21E2B">
              <w:trPr>
                <w:jc w:val="center"/>
              </w:trPr>
              <w:tc>
                <w:tcPr>
                  <w:tcW w:w="4637" w:type="dxa"/>
                  <w:gridSpan w:val="3"/>
                </w:tcPr>
                <w:p w:rsidR="00E21E2B" w:rsidRDefault="001E772C">
                  <w:pPr>
                    <w:jc w:val="center"/>
                  </w:pPr>
                  <w:r>
                    <w:t>ООО «» в лице Директора</w:t>
                  </w:r>
                </w:p>
              </w:tc>
            </w:tr>
            <w:tr w:rsidR="00E21E2B">
              <w:trPr>
                <w:jc w:val="center"/>
              </w:trPr>
              <w:tc>
                <w:tcPr>
                  <w:tcW w:w="2492" w:type="dxa"/>
                  <w:gridSpan w:val="2"/>
                  <w:tcBorders>
                    <w:bottom w:val="single" w:sz="4" w:space="0" w:color="000000"/>
                  </w:tcBorders>
                </w:tcPr>
                <w:p w:rsidR="00E21E2B" w:rsidRDefault="00E21E2B">
                  <w:pPr>
                    <w:jc w:val="center"/>
                  </w:pPr>
                </w:p>
                <w:p w:rsidR="00E21E2B" w:rsidRDefault="00E21E2B">
                  <w:pPr>
                    <w:jc w:val="center"/>
                  </w:pPr>
                </w:p>
                <w:p w:rsidR="00E21E2B" w:rsidRDefault="00E21E2B">
                  <w:pPr>
                    <w:jc w:val="center"/>
                  </w:pPr>
                </w:p>
                <w:p w:rsidR="00E21E2B" w:rsidRDefault="00E21E2B">
                  <w:pPr>
                    <w:jc w:val="center"/>
                  </w:pPr>
                </w:p>
              </w:tc>
              <w:tc>
                <w:tcPr>
                  <w:tcW w:w="2145" w:type="dxa"/>
                  <w:vAlign w:val="center"/>
                </w:tcPr>
                <w:p w:rsidR="00E21E2B" w:rsidRDefault="00E21E2B">
                  <w:pPr>
                    <w:jc w:val="center"/>
                  </w:pPr>
                </w:p>
                <w:p w:rsidR="00E21E2B" w:rsidRDefault="00E21E2B">
                  <w:pPr>
                    <w:jc w:val="center"/>
                  </w:pPr>
                </w:p>
                <w:p w:rsidR="00506426" w:rsidRDefault="00506426">
                  <w:pPr>
                    <w:jc w:val="center"/>
                  </w:pPr>
                </w:p>
                <w:p w:rsidR="00E21E2B" w:rsidRDefault="00E21E2B">
                  <w:pPr>
                    <w:jc w:val="center"/>
                  </w:pPr>
                </w:p>
                <w:p w:rsidR="00E21E2B" w:rsidRDefault="001E772C">
                  <w:pPr>
                    <w:jc w:val="center"/>
                  </w:pPr>
                  <w:r>
                    <w:t>/  /</w:t>
                  </w:r>
                </w:p>
              </w:tc>
            </w:tr>
            <w:tr w:rsidR="00E21E2B">
              <w:trPr>
                <w:jc w:val="center"/>
              </w:trPr>
              <w:tc>
                <w:tcPr>
                  <w:tcW w:w="632" w:type="dxa"/>
                  <w:tcBorders>
                    <w:top w:val="single" w:sz="4" w:space="0" w:color="000000"/>
                  </w:tcBorders>
                </w:tcPr>
                <w:p w:rsidR="00E21E2B" w:rsidRDefault="001E772C">
                  <w:r>
                    <w:t>М.П.</w:t>
                  </w:r>
                </w:p>
              </w:tc>
              <w:tc>
                <w:tcPr>
                  <w:tcW w:w="1860" w:type="dxa"/>
                  <w:tcBorders>
                    <w:top w:val="single" w:sz="4" w:space="0" w:color="000000"/>
                  </w:tcBorders>
                </w:tcPr>
                <w:p w:rsidR="00E21E2B" w:rsidRDefault="001E772C">
                  <w:pPr>
                    <w:jc w:val="center"/>
                  </w:pPr>
                  <w:r>
                    <w:t>подпись</w:t>
                  </w:r>
                </w:p>
              </w:tc>
              <w:tc>
                <w:tcPr>
                  <w:tcW w:w="2145" w:type="dxa"/>
                </w:tcPr>
                <w:p w:rsidR="00E21E2B" w:rsidRDefault="00E21E2B">
                  <w:pPr>
                    <w:jc w:val="center"/>
                  </w:pPr>
                </w:p>
              </w:tc>
            </w:tr>
          </w:tbl>
          <w:p w:rsidR="00E21E2B" w:rsidRDefault="00E21E2B"/>
        </w:tc>
      </w:tr>
    </w:tbl>
    <w:p w:rsidR="00E21E2B" w:rsidRDefault="00E21E2B">
      <w:pPr>
        <w:rPr>
          <w:sz w:val="20"/>
          <w:szCs w:val="20"/>
        </w:rPr>
      </w:pPr>
    </w:p>
    <w:sectPr w:rsidR="00E21E2B">
      <w:footerReference w:type="default" r:id="rId7"/>
      <w:pgSz w:w="11906" w:h="16838"/>
      <w:pgMar w:top="851" w:right="851" w:bottom="851" w:left="851" w:header="567"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31" w:rsidRDefault="00BB0731">
      <w:pPr>
        <w:spacing w:after="0" w:line="240" w:lineRule="auto"/>
      </w:pPr>
      <w:r>
        <w:separator/>
      </w:r>
    </w:p>
  </w:endnote>
  <w:endnote w:type="continuationSeparator" w:id="0">
    <w:p w:rsidR="00BB0731" w:rsidRDefault="00BB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2B" w:rsidRDefault="001E772C">
    <w:pPr>
      <w:tabs>
        <w:tab w:val="center" w:pos="5102"/>
        <w:tab w:val="right" w:pos="10204"/>
      </w:tabs>
      <w:rPr>
        <w:sz w:val="20"/>
        <w:szCs w:val="20"/>
      </w:rPr>
    </w:pPr>
    <w:r>
      <w:rPr>
        <w:rFonts w:ascii="Cambria" w:eastAsia="Cambria" w:hAnsi="Cambria" w:cs="Cambria"/>
        <w:sz w:val="20"/>
        <w:szCs w:val="20"/>
      </w:rPr>
      <w:tab/>
    </w: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separate"/>
    </w:r>
    <w:r w:rsidR="00AB2F21">
      <w:rPr>
        <w:rFonts w:ascii="Cambria" w:eastAsia="Cambria" w:hAnsi="Cambria" w:cs="Cambria"/>
        <w:noProof/>
        <w:sz w:val="20"/>
        <w:szCs w:val="20"/>
      </w:rPr>
      <w:t>2</w:t>
    </w:r>
    <w:r>
      <w:rPr>
        <w:rFonts w:ascii="Cambria" w:eastAsia="Cambria" w:hAnsi="Cambria" w:cs="Cambria"/>
        <w:sz w:val="20"/>
        <w:szCs w:val="20"/>
      </w:rPr>
      <w:fldChar w:fldCharType="end"/>
    </w:r>
    <w:r>
      <w:rPr>
        <w:rFonts w:ascii="Cambria" w:eastAsia="Cambria" w:hAnsi="Cambria" w:cs="Cambria"/>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31" w:rsidRDefault="00BB0731">
      <w:pPr>
        <w:spacing w:after="0" w:line="240" w:lineRule="auto"/>
      </w:pPr>
      <w:r>
        <w:separator/>
      </w:r>
    </w:p>
  </w:footnote>
  <w:footnote w:type="continuationSeparator" w:id="0">
    <w:p w:rsidR="00BB0731" w:rsidRDefault="00BB0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00E0"/>
    <w:multiLevelType w:val="multilevel"/>
    <w:tmpl w:val="82347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88F6CD6"/>
    <w:multiLevelType w:val="multilevel"/>
    <w:tmpl w:val="52B8D8E0"/>
    <w:lvl w:ilvl="0">
      <w:start w:val="1"/>
      <w:numFmt w:val="decimal"/>
      <w:lvlText w:val="%1."/>
      <w:lvlJc w:val="left"/>
      <w:pPr>
        <w:ind w:left="1155" w:hanging="1155"/>
      </w:pPr>
    </w:lvl>
    <w:lvl w:ilvl="1">
      <w:start w:val="1"/>
      <w:numFmt w:val="decimal"/>
      <w:lvlText w:val="%1.%2."/>
      <w:lvlJc w:val="left"/>
      <w:pPr>
        <w:ind w:left="135" w:hanging="135"/>
      </w:pPr>
      <w:rPr>
        <w:b w:val="0"/>
        <w:sz w:val="18"/>
        <w:szCs w:val="18"/>
      </w:rPr>
    </w:lvl>
    <w:lvl w:ilvl="2">
      <w:start w:val="1"/>
      <w:numFmt w:val="decimal"/>
      <w:lvlText w:val="%1.%2.%3."/>
      <w:lvlJc w:val="left"/>
      <w:pPr>
        <w:ind w:left="851" w:hanging="142"/>
      </w:pPr>
      <w:rPr>
        <w:b w:val="0"/>
        <w:sz w:val="18"/>
        <w:szCs w:val="18"/>
      </w:rPr>
    </w:lvl>
    <w:lvl w:ilvl="3">
      <w:start w:val="1"/>
      <w:numFmt w:val="decimal"/>
      <w:lvlText w:val="%1.%2.%3.%4."/>
      <w:lvlJc w:val="left"/>
      <w:pPr>
        <w:ind w:left="3282" w:hanging="1155"/>
      </w:pPr>
    </w:lvl>
    <w:lvl w:ilvl="4">
      <w:start w:val="1"/>
      <w:numFmt w:val="decimal"/>
      <w:lvlText w:val="%1.%2.%3.%4.%5."/>
      <w:lvlJc w:val="left"/>
      <w:pPr>
        <w:ind w:left="3991" w:hanging="1155"/>
      </w:pPr>
    </w:lvl>
    <w:lvl w:ilvl="5">
      <w:start w:val="1"/>
      <w:numFmt w:val="decimal"/>
      <w:lvlText w:val="%1.%2.%3.%4.%5.%6."/>
      <w:lvlJc w:val="left"/>
      <w:pPr>
        <w:ind w:left="4700" w:hanging="115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57F466D8"/>
    <w:multiLevelType w:val="multilevel"/>
    <w:tmpl w:val="7C44C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0833BE2"/>
    <w:multiLevelType w:val="multilevel"/>
    <w:tmpl w:val="13B2F6B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2B"/>
    <w:rsid w:val="001E772C"/>
    <w:rsid w:val="00506426"/>
    <w:rsid w:val="00AB2F21"/>
    <w:rsid w:val="00BB0731"/>
    <w:rsid w:val="00E2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36CEF-5D5F-4EDF-B5D9-FF74D486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0"/>
      <w:jc w:val="center"/>
      <w:outlineLvl w:val="0"/>
    </w:pPr>
    <w:rPr>
      <w:rFonts w:ascii="Cambria" w:eastAsia="Cambria" w:hAnsi="Cambria" w:cs="Cambria"/>
      <w:b/>
      <w:sz w:val="28"/>
      <w:szCs w:val="28"/>
    </w:rPr>
  </w:style>
  <w:style w:type="paragraph" w:styleId="2">
    <w:name w:val="heading 2"/>
    <w:basedOn w:val="a"/>
    <w:next w:val="a"/>
    <w:pPr>
      <w:keepNext/>
      <w:keepLines/>
      <w:spacing w:before="200" w:after="0" w:line="312" w:lineRule="auto"/>
      <w:ind w:left="1157" w:hanging="1157"/>
      <w:jc w:val="center"/>
      <w:outlineLvl w:val="1"/>
    </w:pPr>
    <w:rPr>
      <w:rFonts w:ascii="Cambria" w:eastAsia="Cambria" w:hAnsi="Cambria" w:cs="Cambria"/>
      <w:b/>
      <w:sz w:val="20"/>
      <w:szCs w:val="20"/>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3279</Words>
  <Characters>18692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Пелевина</dc:creator>
  <cp:lastModifiedBy>user02</cp:lastModifiedBy>
  <cp:revision>2</cp:revision>
  <dcterms:created xsi:type="dcterms:W3CDTF">2025-07-08T08:39:00Z</dcterms:created>
  <dcterms:modified xsi:type="dcterms:W3CDTF">2025-07-08T08:39:00Z</dcterms:modified>
</cp:coreProperties>
</file>